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F14CB" w14:textId="0DE08A1B" w:rsidR="004E1BD7" w:rsidRPr="004E1BD7" w:rsidRDefault="004E1BD7" w:rsidP="00EF2304">
      <w:pPr>
        <w:pStyle w:val="JAK11JUDUL"/>
        <w:spacing w:after="480"/>
        <w:rPr>
          <w:sz w:val="24"/>
          <w:lang w:val="en-US"/>
        </w:rPr>
      </w:pPr>
      <w:r w:rsidRPr="004E1BD7">
        <w:rPr>
          <w:sz w:val="24"/>
        </w:rPr>
        <w:t>THE EFFECT OF PROFITABILITY, CAPITAL INTENSITY, AND TAX GOVERNANCE DISCLOSURE ON TAX MANAGEMENT</w:t>
      </w:r>
    </w:p>
    <w:p w14:paraId="044403B8" w14:textId="77777777" w:rsidR="00EF2304" w:rsidRPr="00EF2304" w:rsidRDefault="00EF2304" w:rsidP="00EF2304">
      <w:pPr>
        <w:spacing w:line="273" w:lineRule="exact"/>
        <w:jc w:val="center"/>
        <w:rPr>
          <w:b/>
          <w:sz w:val="24"/>
        </w:rPr>
      </w:pPr>
      <w:r w:rsidRPr="00EF2304">
        <w:rPr>
          <w:b/>
          <w:sz w:val="24"/>
        </w:rPr>
        <w:t>By:</w:t>
      </w:r>
    </w:p>
    <w:p w14:paraId="69ADBB44" w14:textId="4598716C" w:rsidR="004E1BD7" w:rsidRPr="00EF2304" w:rsidRDefault="004E1BD7" w:rsidP="00EF2304">
      <w:pPr>
        <w:spacing w:line="273" w:lineRule="exact"/>
        <w:jc w:val="center"/>
        <w:rPr>
          <w:b/>
          <w:sz w:val="24"/>
          <w:vertAlign w:val="superscript"/>
        </w:rPr>
      </w:pPr>
      <w:r w:rsidRPr="00EF2304">
        <w:rPr>
          <w:b/>
          <w:sz w:val="24"/>
        </w:rPr>
        <w:t>Anton Arisman</w:t>
      </w:r>
      <w:r w:rsidR="00D017A2" w:rsidRPr="00EF2304">
        <w:rPr>
          <w:b/>
          <w:sz w:val="24"/>
          <w:vertAlign w:val="superscript"/>
        </w:rPr>
        <w:t>1</w:t>
      </w:r>
    </w:p>
    <w:p w14:paraId="21532593" w14:textId="673845A6" w:rsidR="004E1BD7" w:rsidRPr="00EF2304" w:rsidRDefault="004E1BD7" w:rsidP="00EF2304">
      <w:pPr>
        <w:spacing w:line="273" w:lineRule="exact"/>
        <w:jc w:val="center"/>
        <w:rPr>
          <w:b/>
          <w:sz w:val="24"/>
          <w:vertAlign w:val="superscript"/>
        </w:rPr>
      </w:pPr>
      <w:r w:rsidRPr="00EF2304">
        <w:rPr>
          <w:b/>
          <w:sz w:val="24"/>
        </w:rPr>
        <w:t>Frisca</w:t>
      </w:r>
      <w:r w:rsidR="00D017A2" w:rsidRPr="00EF2304">
        <w:rPr>
          <w:b/>
          <w:sz w:val="24"/>
          <w:vertAlign w:val="superscript"/>
        </w:rPr>
        <w:t>2</w:t>
      </w:r>
    </w:p>
    <w:p w14:paraId="15694E6F" w14:textId="45F6DF48" w:rsidR="004E1BD7" w:rsidRPr="008545F0" w:rsidRDefault="008545F0" w:rsidP="00EF2304">
      <w:pPr>
        <w:spacing w:after="360" w:line="273" w:lineRule="exact"/>
        <w:jc w:val="center"/>
        <w:rPr>
          <w:bCs/>
          <w:sz w:val="24"/>
        </w:rPr>
      </w:pPr>
      <w:r w:rsidRPr="00EF2304">
        <w:rPr>
          <w:bCs/>
          <w:sz w:val="24"/>
          <w:vertAlign w:val="superscript"/>
        </w:rPr>
        <w:t>1,2</w:t>
      </w:r>
      <w:r w:rsidR="004E1BD7" w:rsidRPr="00EF2304">
        <w:rPr>
          <w:bCs/>
          <w:sz w:val="24"/>
        </w:rPr>
        <w:t xml:space="preserve"> </w:t>
      </w:r>
      <w:r w:rsidR="00EF2304" w:rsidRPr="00EF2304">
        <w:rPr>
          <w:bCs/>
          <w:sz w:val="24"/>
        </w:rPr>
        <w:t>Universitas Multi Data Palembang</w:t>
      </w:r>
      <w:r w:rsidR="004E1BD7" w:rsidRPr="008545F0">
        <w:rPr>
          <w:bCs/>
          <w:sz w:val="24"/>
        </w:rPr>
        <w:t xml:space="preserve">, Indonesia </w:t>
      </w:r>
    </w:p>
    <w:p w14:paraId="0DFDD5A2" w14:textId="77777777" w:rsidR="00EF2304" w:rsidRDefault="00EF2304" w:rsidP="00EF2304">
      <w:pPr>
        <w:jc w:val="center"/>
        <w:rPr>
          <w:bCs/>
          <w:sz w:val="24"/>
        </w:rPr>
      </w:pPr>
      <w:r>
        <w:rPr>
          <w:bCs/>
          <w:sz w:val="24"/>
        </w:rPr>
        <w:t>Email:</w:t>
      </w:r>
    </w:p>
    <w:p w14:paraId="45852AD9" w14:textId="4148A1AA" w:rsidR="000E07FD" w:rsidRPr="009B665F" w:rsidRDefault="004E1BD7" w:rsidP="00641D10">
      <w:pPr>
        <w:spacing w:after="360"/>
        <w:jc w:val="center"/>
        <w:rPr>
          <w:bCs/>
          <w:sz w:val="24"/>
        </w:rPr>
      </w:pPr>
      <w:r w:rsidRPr="008545F0">
        <w:rPr>
          <w:bCs/>
          <w:sz w:val="24"/>
        </w:rPr>
        <w:t>ariman@mdp.ac.id</w:t>
      </w:r>
      <w:r w:rsidR="00EF2304" w:rsidRPr="00641D10">
        <w:rPr>
          <w:bCs/>
          <w:sz w:val="24"/>
          <w:vertAlign w:val="superscript"/>
        </w:rPr>
        <w:t>1*</w:t>
      </w:r>
    </w:p>
    <w:p w14:paraId="6C164E41" w14:textId="148292C5" w:rsidR="004E1BD7" w:rsidRPr="009B665F" w:rsidRDefault="00000000" w:rsidP="00641D10">
      <w:pPr>
        <w:spacing w:after="120"/>
        <w:jc w:val="center"/>
        <w:rPr>
          <w:b/>
          <w:i/>
          <w:iCs/>
          <w:spacing w:val="-2"/>
        </w:rPr>
      </w:pPr>
      <w:r w:rsidRPr="004E1BD7">
        <w:rPr>
          <w:b/>
          <w:i/>
          <w:iCs/>
          <w:spacing w:val="-2"/>
        </w:rPr>
        <w:t>ABSTRACT</w:t>
      </w:r>
    </w:p>
    <w:p w14:paraId="5C12C24F" w14:textId="77777777" w:rsidR="004E1BD7" w:rsidRDefault="004E1BD7" w:rsidP="00641D10">
      <w:pPr>
        <w:pStyle w:val="JAK15BABSTRACTBODY"/>
        <w:spacing w:after="120"/>
        <w:ind w:firstLine="0"/>
        <w:contextualSpacing w:val="0"/>
        <w:rPr>
          <w:sz w:val="24"/>
          <w:szCs w:val="24"/>
        </w:rPr>
      </w:pPr>
      <w:r w:rsidRPr="00267B7B">
        <w:rPr>
          <w:sz w:val="24"/>
          <w:szCs w:val="24"/>
        </w:rPr>
        <w:t>This study aims to analyze the effect of profitability, capital intensity, and tax governance disclosure on tax management in manufacturing companies listed on the Indonesia Stock Exchange in 2024. The main research question is whether these three variables have a partial or simultaneous effect on corporate tax management practices. The research employs a quantitative causal approach using secondary data obtained from annual and sustainability reports. A total of 34 manufacturing companies were selected using the purposive sampling method, and the data were analyzed using multiple linear regression with IBM SPSS Statistics software. The results indicate that profitability has a positive and significant effect on tax management, while capital intensity and tax governance disclosure show no significant influence. Simultaneously, the three independent variables significantly affect tax management with a significance value of 0.026 and a coefficient of determination (R²) of 0.263. This finding suggests that profitability is the dominant factor influencing tax management decisions. Theoretically, this research contributes to the literature on taxation by integrating financial performance factors and tax governance transparency. Practically, the results can serve as a reference for corporate management and policymakers in developing efficient and transparent tax management strategies.</w:t>
      </w:r>
    </w:p>
    <w:p w14:paraId="6676034C" w14:textId="0ECFECE9" w:rsidR="000E07FD" w:rsidRDefault="00D017A2" w:rsidP="00641D10">
      <w:pPr>
        <w:pStyle w:val="JAK15BABSTRACTBODY"/>
        <w:tabs>
          <w:tab w:val="left" w:pos="1134"/>
        </w:tabs>
        <w:ind w:left="1134" w:hanging="1134"/>
        <w:rPr>
          <w:sz w:val="24"/>
          <w:szCs w:val="24"/>
        </w:rPr>
      </w:pPr>
      <w:r>
        <w:rPr>
          <w:b/>
          <w:bCs/>
          <w:i w:val="0"/>
          <w:iCs/>
          <w:sz w:val="24"/>
          <w:szCs w:val="24"/>
        </w:rPr>
        <w:t>Keywords:</w:t>
      </w:r>
      <w:r w:rsidR="00641D10">
        <w:rPr>
          <w:b/>
          <w:bCs/>
          <w:i w:val="0"/>
          <w:iCs/>
          <w:sz w:val="24"/>
          <w:szCs w:val="24"/>
        </w:rPr>
        <w:tab/>
      </w:r>
      <w:r>
        <w:rPr>
          <w:sz w:val="24"/>
          <w:szCs w:val="24"/>
        </w:rPr>
        <w:t>Capital Intensity, Profitability, Tax Governance Disclosure, Tax Management</w:t>
      </w:r>
    </w:p>
    <w:p w14:paraId="439325D4" w14:textId="7F1F1F96" w:rsidR="00641D10" w:rsidRDefault="00641D10">
      <w:pPr>
        <w:rPr>
          <w:rFonts w:eastAsiaTheme="minorHAnsi" w:cstheme="minorBidi"/>
          <w:b/>
          <w:bCs/>
          <w:iCs/>
          <w:sz w:val="24"/>
          <w:szCs w:val="24"/>
          <w:lang w:val="en-GB"/>
        </w:rPr>
      </w:pPr>
      <w:r>
        <w:rPr>
          <w:b/>
          <w:bCs/>
          <w:i/>
          <w:iCs/>
          <w:sz w:val="24"/>
          <w:szCs w:val="24"/>
        </w:rPr>
        <w:br w:type="page"/>
      </w:r>
    </w:p>
    <w:p w14:paraId="0F42C5A1" w14:textId="77777777" w:rsidR="000E07FD" w:rsidRPr="00641D10" w:rsidRDefault="00000000" w:rsidP="00641D10">
      <w:pPr>
        <w:pStyle w:val="ListParagraph"/>
        <w:numPr>
          <w:ilvl w:val="0"/>
          <w:numId w:val="4"/>
        </w:numPr>
        <w:spacing w:after="120"/>
        <w:ind w:left="567" w:hanging="567"/>
        <w:rPr>
          <w:b/>
          <w:bCs/>
          <w:sz w:val="24"/>
          <w:szCs w:val="24"/>
        </w:rPr>
      </w:pPr>
      <w:r w:rsidRPr="00641D10">
        <w:rPr>
          <w:b/>
          <w:bCs/>
          <w:spacing w:val="-2"/>
          <w:sz w:val="24"/>
          <w:szCs w:val="24"/>
        </w:rPr>
        <w:lastRenderedPageBreak/>
        <w:t>INTRODUCTION</w:t>
      </w:r>
    </w:p>
    <w:p w14:paraId="255CE0AA" w14:textId="77777777" w:rsidR="000274F6" w:rsidRDefault="000274F6" w:rsidP="00AA2515">
      <w:pPr>
        <w:pStyle w:val="BodyText"/>
        <w:spacing w:after="120"/>
        <w:ind w:left="0" w:firstLine="577"/>
      </w:pPr>
      <w:r>
        <w:t>Taxes are one of the main sources of state revenue that plays an important role in supporting the sustainability of national development. Based on Law Number 6 of 1983 concerning General Provisions and Tax Procedures as amended by Law Number 16 of 2009,</w:t>
      </w:r>
      <w:r>
        <w:rPr>
          <w:spacing w:val="-11"/>
        </w:rPr>
        <w:t xml:space="preserve"> </w:t>
      </w:r>
      <w:r>
        <w:t>tax</w:t>
      </w:r>
      <w:r>
        <w:rPr>
          <w:spacing w:val="-11"/>
        </w:rPr>
        <w:t xml:space="preserve"> </w:t>
      </w:r>
      <w:r>
        <w:t>is</w:t>
      </w:r>
      <w:r>
        <w:rPr>
          <w:spacing w:val="-10"/>
        </w:rPr>
        <w:t xml:space="preserve"> </w:t>
      </w:r>
      <w:r>
        <w:t>a</w:t>
      </w:r>
      <w:r>
        <w:rPr>
          <w:spacing w:val="-12"/>
        </w:rPr>
        <w:t xml:space="preserve"> </w:t>
      </w:r>
      <w:r>
        <w:t>mandatory</w:t>
      </w:r>
      <w:r>
        <w:rPr>
          <w:spacing w:val="-13"/>
        </w:rPr>
        <w:t xml:space="preserve"> </w:t>
      </w:r>
      <w:r>
        <w:t>contribution</w:t>
      </w:r>
      <w:r>
        <w:rPr>
          <w:spacing w:val="-10"/>
        </w:rPr>
        <w:t xml:space="preserve"> </w:t>
      </w:r>
      <w:r>
        <w:t>paid</w:t>
      </w:r>
      <w:r>
        <w:rPr>
          <w:spacing w:val="-10"/>
        </w:rPr>
        <w:t xml:space="preserve"> </w:t>
      </w:r>
      <w:r>
        <w:t>by</w:t>
      </w:r>
      <w:r>
        <w:rPr>
          <w:spacing w:val="-11"/>
        </w:rPr>
        <w:t xml:space="preserve"> </w:t>
      </w:r>
      <w:r>
        <w:t>individuals</w:t>
      </w:r>
      <w:r>
        <w:rPr>
          <w:spacing w:val="-10"/>
        </w:rPr>
        <w:t xml:space="preserve"> </w:t>
      </w:r>
      <w:r>
        <w:t>or</w:t>
      </w:r>
      <w:r>
        <w:rPr>
          <w:spacing w:val="-11"/>
        </w:rPr>
        <w:t xml:space="preserve"> </w:t>
      </w:r>
      <w:r>
        <w:t>entities</w:t>
      </w:r>
      <w:r>
        <w:rPr>
          <w:spacing w:val="-10"/>
        </w:rPr>
        <w:t xml:space="preserve"> </w:t>
      </w:r>
      <w:r>
        <w:t>to</w:t>
      </w:r>
      <w:r>
        <w:rPr>
          <w:spacing w:val="-13"/>
        </w:rPr>
        <w:t xml:space="preserve"> </w:t>
      </w:r>
      <w:r>
        <w:t>the</w:t>
      </w:r>
      <w:r>
        <w:rPr>
          <w:spacing w:val="-11"/>
        </w:rPr>
        <w:t xml:space="preserve"> </w:t>
      </w:r>
      <w:r>
        <w:t>state</w:t>
      </w:r>
      <w:r>
        <w:rPr>
          <w:spacing w:val="-12"/>
        </w:rPr>
        <w:t xml:space="preserve"> </w:t>
      </w:r>
      <w:r>
        <w:t>under</w:t>
      </w:r>
      <w:r>
        <w:rPr>
          <w:spacing w:val="-11"/>
        </w:rPr>
        <w:t xml:space="preserve"> </w:t>
      </w:r>
      <w:r>
        <w:t>law and is coercive without direct compensation (DIRECTOR GENERAL OF TAXES, 2013). In an effort to improve the transparency and efficiency of tax administration, the Indonesian government implemented the Core Tax Administration System (CTAS) through PMK No. 81 of 2024, which is an important milestone in the reform of the national tax system to strengthen fiscal supervision and facilitate access to services for taxpayers. The Central Statistics Agency (BPS) published the Realization of State Revenue for 2022-2024.</w:t>
      </w:r>
    </w:p>
    <w:p w14:paraId="339CD9DB" w14:textId="77777777" w:rsidR="00641D10" w:rsidRDefault="000274F6" w:rsidP="00641D10">
      <w:pPr>
        <w:pStyle w:val="BodyText"/>
        <w:ind w:left="0"/>
        <w:jc w:val="center"/>
        <w:rPr>
          <w:b/>
          <w:sz w:val="22"/>
          <w:szCs w:val="22"/>
        </w:rPr>
      </w:pPr>
      <w:r w:rsidRPr="00471C34">
        <w:rPr>
          <w:b/>
          <w:sz w:val="22"/>
          <w:szCs w:val="22"/>
        </w:rPr>
        <w:t>Table</w:t>
      </w:r>
      <w:r w:rsidRPr="00471C34">
        <w:rPr>
          <w:b/>
          <w:spacing w:val="-3"/>
          <w:sz w:val="22"/>
          <w:szCs w:val="22"/>
        </w:rPr>
        <w:t xml:space="preserve"> </w:t>
      </w:r>
      <w:r w:rsidRPr="00471C34">
        <w:rPr>
          <w:b/>
          <w:sz w:val="22"/>
          <w:szCs w:val="22"/>
        </w:rPr>
        <w:t>1.</w:t>
      </w:r>
    </w:p>
    <w:p w14:paraId="77238F2E" w14:textId="78266503" w:rsidR="000274F6" w:rsidRDefault="000274F6" w:rsidP="00641D10">
      <w:pPr>
        <w:pStyle w:val="BodyText"/>
        <w:spacing w:after="120"/>
        <w:ind w:left="0"/>
        <w:jc w:val="center"/>
        <w:rPr>
          <w:b/>
          <w:bCs/>
          <w:spacing w:val="-4"/>
          <w:sz w:val="22"/>
          <w:szCs w:val="22"/>
        </w:rPr>
      </w:pPr>
      <w:r w:rsidRPr="00471C34">
        <w:rPr>
          <w:b/>
          <w:bCs/>
          <w:sz w:val="22"/>
          <w:szCs w:val="22"/>
        </w:rPr>
        <w:t>Realization</w:t>
      </w:r>
      <w:r w:rsidRPr="00471C34">
        <w:rPr>
          <w:b/>
          <w:bCs/>
          <w:spacing w:val="-1"/>
          <w:sz w:val="22"/>
          <w:szCs w:val="22"/>
        </w:rPr>
        <w:t xml:space="preserve"> </w:t>
      </w:r>
      <w:r w:rsidRPr="00471C34">
        <w:rPr>
          <w:b/>
          <w:bCs/>
          <w:sz w:val="22"/>
          <w:szCs w:val="22"/>
        </w:rPr>
        <w:t>of</w:t>
      </w:r>
      <w:r w:rsidRPr="00471C34">
        <w:rPr>
          <w:b/>
          <w:bCs/>
          <w:spacing w:val="-2"/>
          <w:sz w:val="22"/>
          <w:szCs w:val="22"/>
        </w:rPr>
        <w:t xml:space="preserve"> </w:t>
      </w:r>
      <w:r w:rsidRPr="00471C34">
        <w:rPr>
          <w:b/>
          <w:bCs/>
          <w:sz w:val="22"/>
          <w:szCs w:val="22"/>
        </w:rPr>
        <w:t>State</w:t>
      </w:r>
      <w:r w:rsidRPr="00471C34">
        <w:rPr>
          <w:b/>
          <w:bCs/>
          <w:spacing w:val="-2"/>
          <w:sz w:val="22"/>
          <w:szCs w:val="22"/>
        </w:rPr>
        <w:t xml:space="preserve"> </w:t>
      </w:r>
      <w:r w:rsidRPr="00471C34">
        <w:rPr>
          <w:b/>
          <w:bCs/>
          <w:sz w:val="22"/>
          <w:szCs w:val="22"/>
        </w:rPr>
        <w:t>Revenue</w:t>
      </w:r>
      <w:r w:rsidRPr="00471C34">
        <w:rPr>
          <w:b/>
          <w:bCs/>
          <w:spacing w:val="-2"/>
          <w:sz w:val="22"/>
          <w:szCs w:val="22"/>
        </w:rPr>
        <w:t xml:space="preserve"> </w:t>
      </w:r>
      <w:r w:rsidRPr="00471C34">
        <w:rPr>
          <w:b/>
          <w:bCs/>
          <w:sz w:val="22"/>
          <w:szCs w:val="22"/>
        </w:rPr>
        <w:t>in 2022-</w:t>
      </w:r>
      <w:r w:rsidRPr="00471C34">
        <w:rPr>
          <w:b/>
          <w:bCs/>
          <w:spacing w:val="-4"/>
          <w:sz w:val="22"/>
          <w:szCs w:val="22"/>
        </w:rPr>
        <w:t>2024</w:t>
      </w:r>
    </w:p>
    <w:tbl>
      <w:tblPr>
        <w:tblW w:w="7230" w:type="dxa"/>
        <w:tblInd w:w="426"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835"/>
        <w:gridCol w:w="1558"/>
        <w:gridCol w:w="1419"/>
        <w:gridCol w:w="1418"/>
      </w:tblGrid>
      <w:tr w:rsidR="000274F6" w:rsidRPr="00641D10" w14:paraId="5A289131" w14:textId="77777777" w:rsidTr="00641D10">
        <w:trPr>
          <w:trHeight w:val="551"/>
        </w:trPr>
        <w:tc>
          <w:tcPr>
            <w:tcW w:w="2835" w:type="dxa"/>
            <w:vMerge w:val="restart"/>
            <w:tcBorders>
              <w:top w:val="single" w:sz="4" w:space="0" w:color="auto"/>
              <w:bottom w:val="nil"/>
            </w:tcBorders>
          </w:tcPr>
          <w:p w14:paraId="5EEE7E24" w14:textId="77777777" w:rsidR="000274F6" w:rsidRPr="00641D10" w:rsidRDefault="000274F6" w:rsidP="001E5C15">
            <w:pPr>
              <w:pStyle w:val="TableParagraph"/>
              <w:spacing w:before="142" w:line="240" w:lineRule="auto"/>
              <w:rPr>
                <w:sz w:val="20"/>
                <w:szCs w:val="20"/>
              </w:rPr>
            </w:pPr>
          </w:p>
          <w:p w14:paraId="7E6A030A" w14:textId="77777777" w:rsidR="000274F6" w:rsidRPr="00641D10" w:rsidRDefault="000274F6" w:rsidP="00641D10">
            <w:pPr>
              <w:pStyle w:val="TableParagraph"/>
              <w:spacing w:before="1" w:line="240" w:lineRule="auto"/>
              <w:rPr>
                <w:b/>
                <w:sz w:val="20"/>
                <w:szCs w:val="20"/>
              </w:rPr>
            </w:pPr>
            <w:r w:rsidRPr="00641D10">
              <w:rPr>
                <w:b/>
                <w:sz w:val="20"/>
                <w:szCs w:val="20"/>
              </w:rPr>
              <w:t>Source</w:t>
            </w:r>
            <w:r w:rsidRPr="00641D10">
              <w:rPr>
                <w:b/>
                <w:spacing w:val="-3"/>
                <w:sz w:val="20"/>
                <w:szCs w:val="20"/>
              </w:rPr>
              <w:t xml:space="preserve"> </w:t>
            </w:r>
            <w:r w:rsidRPr="00641D10">
              <w:rPr>
                <w:b/>
                <w:sz w:val="20"/>
                <w:szCs w:val="20"/>
              </w:rPr>
              <w:t>of</w:t>
            </w:r>
            <w:r w:rsidRPr="00641D10">
              <w:rPr>
                <w:b/>
                <w:spacing w:val="-1"/>
                <w:sz w:val="20"/>
                <w:szCs w:val="20"/>
              </w:rPr>
              <w:t xml:space="preserve"> </w:t>
            </w:r>
            <w:r w:rsidRPr="00641D10">
              <w:rPr>
                <w:b/>
                <w:sz w:val="20"/>
                <w:szCs w:val="20"/>
              </w:rPr>
              <w:t>Revenue</w:t>
            </w:r>
            <w:r w:rsidRPr="00641D10">
              <w:rPr>
                <w:b/>
                <w:spacing w:val="-1"/>
                <w:sz w:val="20"/>
                <w:szCs w:val="20"/>
              </w:rPr>
              <w:t xml:space="preserve"> </w:t>
            </w:r>
            <w:r w:rsidRPr="00641D10">
              <w:rPr>
                <w:b/>
                <w:sz w:val="20"/>
                <w:szCs w:val="20"/>
              </w:rPr>
              <w:t>–</w:t>
            </w:r>
            <w:r w:rsidRPr="00641D10">
              <w:rPr>
                <w:b/>
                <w:spacing w:val="-1"/>
                <w:sz w:val="20"/>
                <w:szCs w:val="20"/>
              </w:rPr>
              <w:t xml:space="preserve"> </w:t>
            </w:r>
            <w:r w:rsidRPr="00641D10">
              <w:rPr>
                <w:b/>
                <w:spacing w:val="-2"/>
                <w:sz w:val="20"/>
                <w:szCs w:val="20"/>
              </w:rPr>
              <w:t>Finance</w:t>
            </w:r>
          </w:p>
        </w:tc>
        <w:tc>
          <w:tcPr>
            <w:tcW w:w="4395" w:type="dxa"/>
            <w:gridSpan w:val="3"/>
            <w:tcBorders>
              <w:top w:val="single" w:sz="4" w:space="0" w:color="auto"/>
              <w:bottom w:val="nil"/>
            </w:tcBorders>
          </w:tcPr>
          <w:p w14:paraId="4403A047" w14:textId="77777777" w:rsidR="000274F6" w:rsidRPr="00641D10" w:rsidRDefault="000274F6" w:rsidP="001E5C15">
            <w:pPr>
              <w:pStyle w:val="TableParagraph"/>
              <w:spacing w:line="276" w:lineRule="exact"/>
              <w:ind w:left="1361" w:right="725" w:hanging="639"/>
              <w:rPr>
                <w:b/>
                <w:sz w:val="20"/>
                <w:szCs w:val="20"/>
              </w:rPr>
            </w:pPr>
            <w:r w:rsidRPr="00641D10">
              <w:rPr>
                <w:b/>
                <w:sz w:val="20"/>
                <w:szCs w:val="20"/>
              </w:rPr>
              <w:t>Realization</w:t>
            </w:r>
            <w:r w:rsidRPr="00641D10">
              <w:rPr>
                <w:b/>
                <w:spacing w:val="-12"/>
                <w:sz w:val="20"/>
                <w:szCs w:val="20"/>
              </w:rPr>
              <w:t xml:space="preserve"> </w:t>
            </w:r>
            <w:r w:rsidRPr="00641D10">
              <w:rPr>
                <w:b/>
                <w:sz w:val="20"/>
                <w:szCs w:val="20"/>
              </w:rPr>
              <w:t>of</w:t>
            </w:r>
            <w:r w:rsidRPr="00641D10">
              <w:rPr>
                <w:b/>
                <w:spacing w:val="-12"/>
                <w:sz w:val="20"/>
                <w:szCs w:val="20"/>
              </w:rPr>
              <w:t xml:space="preserve"> </w:t>
            </w:r>
            <w:r w:rsidRPr="00641D10">
              <w:rPr>
                <w:b/>
                <w:sz w:val="20"/>
                <w:szCs w:val="20"/>
              </w:rPr>
              <w:t>State</w:t>
            </w:r>
            <w:r w:rsidRPr="00641D10">
              <w:rPr>
                <w:b/>
                <w:spacing w:val="-13"/>
                <w:sz w:val="20"/>
                <w:szCs w:val="20"/>
              </w:rPr>
              <w:t xml:space="preserve"> </w:t>
            </w:r>
            <w:r w:rsidRPr="00641D10">
              <w:rPr>
                <w:b/>
                <w:sz w:val="20"/>
                <w:szCs w:val="20"/>
              </w:rPr>
              <w:t>Revenue (Billion Rupiah)</w:t>
            </w:r>
          </w:p>
        </w:tc>
      </w:tr>
      <w:tr w:rsidR="000274F6" w:rsidRPr="00641D10" w14:paraId="7C857982" w14:textId="77777777" w:rsidTr="00641D10">
        <w:trPr>
          <w:trHeight w:val="277"/>
        </w:trPr>
        <w:tc>
          <w:tcPr>
            <w:tcW w:w="2835" w:type="dxa"/>
            <w:vMerge/>
            <w:tcBorders>
              <w:top w:val="nil"/>
              <w:bottom w:val="single" w:sz="4" w:space="0" w:color="auto"/>
            </w:tcBorders>
          </w:tcPr>
          <w:p w14:paraId="6156F6FD" w14:textId="77777777" w:rsidR="000274F6" w:rsidRPr="00641D10" w:rsidRDefault="000274F6" w:rsidP="001E5C15">
            <w:pPr>
              <w:rPr>
                <w:sz w:val="20"/>
                <w:szCs w:val="20"/>
              </w:rPr>
            </w:pPr>
          </w:p>
        </w:tc>
        <w:tc>
          <w:tcPr>
            <w:tcW w:w="1558" w:type="dxa"/>
            <w:tcBorders>
              <w:top w:val="nil"/>
              <w:bottom w:val="single" w:sz="4" w:space="0" w:color="auto"/>
            </w:tcBorders>
          </w:tcPr>
          <w:p w14:paraId="604E4138" w14:textId="77777777" w:rsidR="000274F6" w:rsidRPr="00641D10" w:rsidRDefault="000274F6" w:rsidP="001E5C15">
            <w:pPr>
              <w:pStyle w:val="TableParagraph"/>
              <w:spacing w:before="1" w:line="257" w:lineRule="exact"/>
              <w:ind w:left="3"/>
              <w:rPr>
                <w:b/>
                <w:sz w:val="20"/>
                <w:szCs w:val="20"/>
              </w:rPr>
            </w:pPr>
            <w:r w:rsidRPr="00641D10">
              <w:rPr>
                <w:b/>
                <w:spacing w:val="-4"/>
                <w:sz w:val="20"/>
                <w:szCs w:val="20"/>
              </w:rPr>
              <w:t>2022</w:t>
            </w:r>
          </w:p>
        </w:tc>
        <w:tc>
          <w:tcPr>
            <w:tcW w:w="1419" w:type="dxa"/>
            <w:tcBorders>
              <w:top w:val="nil"/>
              <w:bottom w:val="single" w:sz="4" w:space="0" w:color="auto"/>
            </w:tcBorders>
          </w:tcPr>
          <w:p w14:paraId="3528DE1B" w14:textId="77777777" w:rsidR="000274F6" w:rsidRPr="00641D10" w:rsidRDefault="000274F6" w:rsidP="00641D10">
            <w:pPr>
              <w:pStyle w:val="TableParagraph"/>
              <w:spacing w:before="1" w:line="257" w:lineRule="exact"/>
              <w:ind w:left="3"/>
              <w:rPr>
                <w:b/>
                <w:sz w:val="20"/>
                <w:szCs w:val="20"/>
              </w:rPr>
            </w:pPr>
            <w:r w:rsidRPr="00641D10">
              <w:rPr>
                <w:b/>
                <w:spacing w:val="-4"/>
                <w:sz w:val="20"/>
                <w:szCs w:val="20"/>
              </w:rPr>
              <w:t>2023</w:t>
            </w:r>
          </w:p>
        </w:tc>
        <w:tc>
          <w:tcPr>
            <w:tcW w:w="1418" w:type="dxa"/>
            <w:tcBorders>
              <w:top w:val="nil"/>
              <w:bottom w:val="single" w:sz="4" w:space="0" w:color="auto"/>
            </w:tcBorders>
          </w:tcPr>
          <w:p w14:paraId="7BDD86B3" w14:textId="77777777" w:rsidR="000274F6" w:rsidRPr="00641D10" w:rsidRDefault="000274F6" w:rsidP="00641D10">
            <w:pPr>
              <w:pStyle w:val="TableParagraph"/>
              <w:spacing w:before="1" w:line="257" w:lineRule="exact"/>
              <w:ind w:left="53" w:right="57"/>
              <w:rPr>
                <w:b/>
                <w:sz w:val="20"/>
                <w:szCs w:val="20"/>
              </w:rPr>
            </w:pPr>
            <w:r w:rsidRPr="00641D10">
              <w:rPr>
                <w:b/>
                <w:spacing w:val="-4"/>
                <w:sz w:val="20"/>
                <w:szCs w:val="20"/>
              </w:rPr>
              <w:t>2024</w:t>
            </w:r>
          </w:p>
        </w:tc>
      </w:tr>
      <w:tr w:rsidR="000274F6" w:rsidRPr="00641D10" w14:paraId="631D5177" w14:textId="77777777" w:rsidTr="00641D10">
        <w:trPr>
          <w:trHeight w:val="275"/>
        </w:trPr>
        <w:tc>
          <w:tcPr>
            <w:tcW w:w="2835" w:type="dxa"/>
            <w:tcBorders>
              <w:top w:val="single" w:sz="4" w:space="0" w:color="auto"/>
            </w:tcBorders>
          </w:tcPr>
          <w:p w14:paraId="2793736E" w14:textId="77777777" w:rsidR="000274F6" w:rsidRPr="00641D10" w:rsidRDefault="000274F6" w:rsidP="001E5C15">
            <w:pPr>
              <w:pStyle w:val="TableParagraph"/>
              <w:ind w:left="122"/>
              <w:rPr>
                <w:sz w:val="20"/>
                <w:szCs w:val="20"/>
              </w:rPr>
            </w:pPr>
            <w:r w:rsidRPr="00641D10">
              <w:rPr>
                <w:sz w:val="20"/>
                <w:szCs w:val="20"/>
              </w:rPr>
              <w:t>Tax</w:t>
            </w:r>
            <w:r w:rsidRPr="00641D10">
              <w:rPr>
                <w:spacing w:val="-4"/>
                <w:sz w:val="20"/>
                <w:szCs w:val="20"/>
              </w:rPr>
              <w:t xml:space="preserve"> </w:t>
            </w:r>
            <w:r w:rsidRPr="00641D10">
              <w:rPr>
                <w:spacing w:val="-2"/>
                <w:sz w:val="20"/>
                <w:szCs w:val="20"/>
              </w:rPr>
              <w:t>Revenue</w:t>
            </w:r>
          </w:p>
        </w:tc>
        <w:tc>
          <w:tcPr>
            <w:tcW w:w="1558" w:type="dxa"/>
            <w:tcBorders>
              <w:top w:val="single" w:sz="4" w:space="0" w:color="auto"/>
            </w:tcBorders>
          </w:tcPr>
          <w:p w14:paraId="5EBFF888" w14:textId="77777777" w:rsidR="000274F6" w:rsidRPr="00641D10" w:rsidRDefault="000274F6" w:rsidP="00641D10">
            <w:pPr>
              <w:pStyle w:val="TableParagraph"/>
              <w:ind w:left="4"/>
              <w:rPr>
                <w:sz w:val="20"/>
                <w:szCs w:val="20"/>
              </w:rPr>
            </w:pPr>
            <w:r w:rsidRPr="00641D10">
              <w:rPr>
                <w:spacing w:val="-2"/>
                <w:sz w:val="20"/>
                <w:szCs w:val="20"/>
              </w:rPr>
              <w:t>2.034.552,5</w:t>
            </w:r>
          </w:p>
        </w:tc>
        <w:tc>
          <w:tcPr>
            <w:tcW w:w="1419" w:type="dxa"/>
            <w:tcBorders>
              <w:top w:val="single" w:sz="4" w:space="0" w:color="auto"/>
            </w:tcBorders>
          </w:tcPr>
          <w:p w14:paraId="05AE74BE" w14:textId="77777777" w:rsidR="000274F6" w:rsidRPr="00641D10" w:rsidRDefault="000274F6" w:rsidP="00641D10">
            <w:pPr>
              <w:pStyle w:val="TableParagraph"/>
              <w:ind w:left="3"/>
              <w:rPr>
                <w:sz w:val="20"/>
                <w:szCs w:val="20"/>
              </w:rPr>
            </w:pPr>
            <w:r w:rsidRPr="00641D10">
              <w:rPr>
                <w:spacing w:val="-2"/>
                <w:sz w:val="20"/>
                <w:szCs w:val="20"/>
              </w:rPr>
              <w:t>2.118.348</w:t>
            </w:r>
          </w:p>
        </w:tc>
        <w:tc>
          <w:tcPr>
            <w:tcW w:w="1418" w:type="dxa"/>
            <w:tcBorders>
              <w:top w:val="single" w:sz="4" w:space="0" w:color="auto"/>
            </w:tcBorders>
          </w:tcPr>
          <w:p w14:paraId="10C14FC1" w14:textId="77777777" w:rsidR="000274F6" w:rsidRPr="00641D10" w:rsidRDefault="000274F6" w:rsidP="00641D10">
            <w:pPr>
              <w:pStyle w:val="TableParagraph"/>
              <w:ind w:left="57" w:right="57"/>
              <w:rPr>
                <w:sz w:val="20"/>
                <w:szCs w:val="20"/>
              </w:rPr>
            </w:pPr>
            <w:r w:rsidRPr="00641D10">
              <w:rPr>
                <w:spacing w:val="-2"/>
                <w:sz w:val="20"/>
                <w:szCs w:val="20"/>
              </w:rPr>
              <w:t>2.309.859,8</w:t>
            </w:r>
          </w:p>
        </w:tc>
      </w:tr>
    </w:tbl>
    <w:p w14:paraId="76CB1E77" w14:textId="03B168A3" w:rsidR="000274F6" w:rsidRDefault="000274F6" w:rsidP="00641D10">
      <w:pPr>
        <w:spacing w:after="240"/>
        <w:jc w:val="center"/>
        <w:rPr>
          <w:sz w:val="20"/>
        </w:rPr>
      </w:pPr>
      <w:r>
        <w:rPr>
          <w:sz w:val="20"/>
        </w:rPr>
        <w:t>Source:</w:t>
      </w:r>
      <w:r>
        <w:rPr>
          <w:spacing w:val="-8"/>
          <w:sz w:val="20"/>
        </w:rPr>
        <w:t xml:space="preserve"> </w:t>
      </w:r>
      <w:r>
        <w:rPr>
          <w:sz w:val="20"/>
        </w:rPr>
        <w:t>Central</w:t>
      </w:r>
      <w:r>
        <w:rPr>
          <w:spacing w:val="-6"/>
          <w:sz w:val="20"/>
        </w:rPr>
        <w:t xml:space="preserve"> </w:t>
      </w:r>
      <w:r>
        <w:rPr>
          <w:sz w:val="20"/>
        </w:rPr>
        <w:t>Statistics</w:t>
      </w:r>
      <w:r>
        <w:rPr>
          <w:spacing w:val="-7"/>
          <w:sz w:val="20"/>
        </w:rPr>
        <w:t xml:space="preserve"> </w:t>
      </w:r>
      <w:r>
        <w:rPr>
          <w:sz w:val="20"/>
        </w:rPr>
        <w:t>Agency</w:t>
      </w:r>
      <w:r>
        <w:rPr>
          <w:spacing w:val="-6"/>
          <w:sz w:val="20"/>
        </w:rPr>
        <w:t xml:space="preserve"> </w:t>
      </w:r>
      <w:r>
        <w:rPr>
          <w:sz w:val="20"/>
        </w:rPr>
        <w:t>of</w:t>
      </w:r>
      <w:r>
        <w:rPr>
          <w:spacing w:val="-8"/>
          <w:sz w:val="20"/>
        </w:rPr>
        <w:t xml:space="preserve"> </w:t>
      </w:r>
      <w:r>
        <w:rPr>
          <w:sz w:val="20"/>
        </w:rPr>
        <w:t>Tasikmalaya</w:t>
      </w:r>
      <w:r>
        <w:rPr>
          <w:spacing w:val="-6"/>
          <w:sz w:val="20"/>
        </w:rPr>
        <w:t xml:space="preserve"> </w:t>
      </w:r>
      <w:r>
        <w:rPr>
          <w:sz w:val="20"/>
        </w:rPr>
        <w:t>City</w:t>
      </w:r>
      <w:r>
        <w:rPr>
          <w:spacing w:val="-1"/>
          <w:sz w:val="20"/>
        </w:rPr>
        <w:t xml:space="preserve"> </w:t>
      </w:r>
      <w:r>
        <w:rPr>
          <w:sz w:val="20"/>
        </w:rPr>
        <w:t>(</w:t>
      </w:r>
      <w:r w:rsidR="00043C95">
        <w:rPr>
          <w:sz w:val="20"/>
        </w:rPr>
        <w:t xml:space="preserve">BPS </w:t>
      </w:r>
      <w:r>
        <w:rPr>
          <w:sz w:val="20"/>
        </w:rPr>
        <w:t>Tasikmalaya,</w:t>
      </w:r>
      <w:r>
        <w:rPr>
          <w:spacing w:val="-6"/>
          <w:sz w:val="20"/>
        </w:rPr>
        <w:t xml:space="preserve"> </w:t>
      </w:r>
      <w:r>
        <w:rPr>
          <w:spacing w:val="-2"/>
          <w:sz w:val="20"/>
        </w:rPr>
        <w:t>2025).</w:t>
      </w:r>
    </w:p>
    <w:p w14:paraId="3A789E2F" w14:textId="7C7D170D" w:rsidR="000274F6" w:rsidRDefault="000274F6" w:rsidP="00641D10">
      <w:pPr>
        <w:pStyle w:val="BodyText"/>
        <w:ind w:left="0" w:firstLine="577"/>
      </w:pPr>
      <w:r>
        <w:t>Based on the data above, the realization of tax revenues in Indonesia shows an increase from</w:t>
      </w:r>
      <w:r>
        <w:rPr>
          <w:spacing w:val="-5"/>
        </w:rPr>
        <w:t xml:space="preserve"> </w:t>
      </w:r>
      <w:r>
        <w:t>IDR</w:t>
      </w:r>
      <w:r>
        <w:rPr>
          <w:spacing w:val="-5"/>
        </w:rPr>
        <w:t xml:space="preserve"> </w:t>
      </w:r>
      <w:r>
        <w:t>2,034</w:t>
      </w:r>
      <w:r>
        <w:rPr>
          <w:spacing w:val="-6"/>
        </w:rPr>
        <w:t xml:space="preserve"> </w:t>
      </w:r>
      <w:r>
        <w:t>trillion</w:t>
      </w:r>
      <w:r>
        <w:rPr>
          <w:spacing w:val="-8"/>
        </w:rPr>
        <w:t xml:space="preserve"> </w:t>
      </w:r>
      <w:r>
        <w:t>in</w:t>
      </w:r>
      <w:r>
        <w:rPr>
          <w:spacing w:val="-6"/>
        </w:rPr>
        <w:t xml:space="preserve"> </w:t>
      </w:r>
      <w:r>
        <w:t>2022</w:t>
      </w:r>
      <w:r>
        <w:rPr>
          <w:spacing w:val="-6"/>
        </w:rPr>
        <w:t xml:space="preserve"> </w:t>
      </w:r>
      <w:r>
        <w:t>to</w:t>
      </w:r>
      <w:r>
        <w:rPr>
          <w:spacing w:val="-5"/>
        </w:rPr>
        <w:t xml:space="preserve"> </w:t>
      </w:r>
      <w:r>
        <w:t>IDR</w:t>
      </w:r>
      <w:r>
        <w:rPr>
          <w:spacing w:val="-8"/>
        </w:rPr>
        <w:t xml:space="preserve"> </w:t>
      </w:r>
      <w:r>
        <w:t>2,309</w:t>
      </w:r>
      <w:r>
        <w:rPr>
          <w:spacing w:val="-6"/>
        </w:rPr>
        <w:t xml:space="preserve"> </w:t>
      </w:r>
      <w:r>
        <w:t>trillion</w:t>
      </w:r>
      <w:r>
        <w:rPr>
          <w:spacing w:val="-6"/>
        </w:rPr>
        <w:t xml:space="preserve"> </w:t>
      </w:r>
      <w:r>
        <w:t>in</w:t>
      </w:r>
      <w:r>
        <w:rPr>
          <w:spacing w:val="-5"/>
        </w:rPr>
        <w:t xml:space="preserve"> </w:t>
      </w:r>
      <w:r>
        <w:t>2024.</w:t>
      </w:r>
      <w:r>
        <w:rPr>
          <w:spacing w:val="-6"/>
        </w:rPr>
        <w:t xml:space="preserve"> </w:t>
      </w:r>
      <w:r>
        <w:t>Tax</w:t>
      </w:r>
      <w:r>
        <w:rPr>
          <w:spacing w:val="-6"/>
        </w:rPr>
        <w:t xml:space="preserve"> </w:t>
      </w:r>
      <w:r>
        <w:t>management</w:t>
      </w:r>
      <w:r>
        <w:rPr>
          <w:spacing w:val="-6"/>
        </w:rPr>
        <w:t xml:space="preserve"> </w:t>
      </w:r>
      <w:r>
        <w:t>practices among companies are still an interesting issue to study. Especially in manufacturing companies,</w:t>
      </w:r>
      <w:r>
        <w:rPr>
          <w:spacing w:val="-4"/>
        </w:rPr>
        <w:t xml:space="preserve"> </w:t>
      </w:r>
      <w:r>
        <w:t>which</w:t>
      </w:r>
      <w:r>
        <w:rPr>
          <w:spacing w:val="-4"/>
        </w:rPr>
        <w:t xml:space="preserve"> </w:t>
      </w:r>
      <w:r>
        <w:t>are</w:t>
      </w:r>
      <w:r>
        <w:rPr>
          <w:spacing w:val="-5"/>
        </w:rPr>
        <w:t xml:space="preserve"> </w:t>
      </w:r>
      <w:r>
        <w:t>the</w:t>
      </w:r>
      <w:r>
        <w:rPr>
          <w:spacing w:val="-3"/>
        </w:rPr>
        <w:t xml:space="preserve"> </w:t>
      </w:r>
      <w:r>
        <w:t>largest</w:t>
      </w:r>
      <w:r>
        <w:rPr>
          <w:spacing w:val="-4"/>
        </w:rPr>
        <w:t xml:space="preserve"> </w:t>
      </w:r>
      <w:r>
        <w:t>contributors</w:t>
      </w:r>
      <w:r>
        <w:rPr>
          <w:spacing w:val="-5"/>
        </w:rPr>
        <w:t xml:space="preserve"> </w:t>
      </w:r>
      <w:r>
        <w:t>to</w:t>
      </w:r>
      <w:r>
        <w:rPr>
          <w:spacing w:val="-4"/>
        </w:rPr>
        <w:t xml:space="preserve"> </w:t>
      </w:r>
      <w:r>
        <w:t>the</w:t>
      </w:r>
      <w:r>
        <w:rPr>
          <w:spacing w:val="-5"/>
        </w:rPr>
        <w:t xml:space="preserve"> </w:t>
      </w:r>
      <w:r>
        <w:t>national</w:t>
      </w:r>
      <w:r>
        <w:rPr>
          <w:spacing w:val="-4"/>
        </w:rPr>
        <w:t xml:space="preserve"> </w:t>
      </w:r>
      <w:r>
        <w:t>economy.</w:t>
      </w:r>
      <w:r>
        <w:rPr>
          <w:spacing w:val="-4"/>
        </w:rPr>
        <w:t xml:space="preserve"> </w:t>
      </w:r>
      <w:r>
        <w:t>Tax</w:t>
      </w:r>
      <w:r>
        <w:rPr>
          <w:spacing w:val="-2"/>
        </w:rPr>
        <w:t xml:space="preserve"> </w:t>
      </w:r>
      <w:r>
        <w:t>management is</w:t>
      </w:r>
      <w:r>
        <w:rPr>
          <w:spacing w:val="-12"/>
        </w:rPr>
        <w:t xml:space="preserve"> </w:t>
      </w:r>
      <w:r>
        <w:t>carried</w:t>
      </w:r>
      <w:r>
        <w:rPr>
          <w:spacing w:val="-14"/>
        </w:rPr>
        <w:t xml:space="preserve"> </w:t>
      </w:r>
      <w:r>
        <w:t>out</w:t>
      </w:r>
      <w:r>
        <w:rPr>
          <w:spacing w:val="-13"/>
        </w:rPr>
        <w:t xml:space="preserve"> </w:t>
      </w:r>
      <w:r>
        <w:t>by</w:t>
      </w:r>
      <w:r>
        <w:rPr>
          <w:spacing w:val="-13"/>
        </w:rPr>
        <w:t xml:space="preserve"> </w:t>
      </w:r>
      <w:r>
        <w:t>the</w:t>
      </w:r>
      <w:r>
        <w:rPr>
          <w:spacing w:val="-14"/>
        </w:rPr>
        <w:t xml:space="preserve"> </w:t>
      </w:r>
      <w:r>
        <w:t>company</w:t>
      </w:r>
      <w:r>
        <w:rPr>
          <w:spacing w:val="-14"/>
        </w:rPr>
        <w:t xml:space="preserve"> </w:t>
      </w:r>
      <w:r>
        <w:t>to</w:t>
      </w:r>
      <w:r>
        <w:rPr>
          <w:spacing w:val="-13"/>
        </w:rPr>
        <w:t xml:space="preserve"> </w:t>
      </w:r>
      <w:r>
        <w:t>manage</w:t>
      </w:r>
      <w:r>
        <w:rPr>
          <w:spacing w:val="-14"/>
        </w:rPr>
        <w:t xml:space="preserve"> </w:t>
      </w:r>
      <w:r>
        <w:t>tax</w:t>
      </w:r>
      <w:r>
        <w:rPr>
          <w:spacing w:val="-14"/>
        </w:rPr>
        <w:t xml:space="preserve"> </w:t>
      </w:r>
      <w:r>
        <w:t>burden</w:t>
      </w:r>
      <w:r>
        <w:rPr>
          <w:spacing w:val="-11"/>
        </w:rPr>
        <w:t xml:space="preserve"> </w:t>
      </w:r>
      <w:r>
        <w:t>legally</w:t>
      </w:r>
      <w:r>
        <w:rPr>
          <w:spacing w:val="-13"/>
        </w:rPr>
        <w:t xml:space="preserve"> </w:t>
      </w:r>
      <w:r>
        <w:t>and</w:t>
      </w:r>
      <w:r>
        <w:rPr>
          <w:spacing w:val="-13"/>
        </w:rPr>
        <w:t xml:space="preserve"> </w:t>
      </w:r>
      <w:r>
        <w:t>efficiently</w:t>
      </w:r>
      <w:r>
        <w:rPr>
          <w:spacing w:val="-11"/>
        </w:rPr>
        <w:t xml:space="preserve"> </w:t>
      </w:r>
      <w:r>
        <w:t>(Putri</w:t>
      </w:r>
      <w:r>
        <w:rPr>
          <w:spacing w:val="-13"/>
        </w:rPr>
        <w:t xml:space="preserve"> </w:t>
      </w:r>
      <w:r>
        <w:t>Novianti et al., 2024).</w:t>
      </w:r>
    </w:p>
    <w:p w14:paraId="399F2715" w14:textId="7D12814C" w:rsidR="000274F6" w:rsidRDefault="000274F6" w:rsidP="00641D10">
      <w:pPr>
        <w:pStyle w:val="BodyText"/>
        <w:ind w:left="0" w:firstLine="577"/>
      </w:pPr>
      <w:r>
        <w:t>One</w:t>
      </w:r>
      <w:r>
        <w:rPr>
          <w:spacing w:val="-15"/>
        </w:rPr>
        <w:t xml:space="preserve"> </w:t>
      </w:r>
      <w:r>
        <w:t>of</w:t>
      </w:r>
      <w:r>
        <w:rPr>
          <w:spacing w:val="-15"/>
        </w:rPr>
        <w:t xml:space="preserve"> </w:t>
      </w:r>
      <w:r>
        <w:t>the</w:t>
      </w:r>
      <w:r>
        <w:rPr>
          <w:spacing w:val="-15"/>
        </w:rPr>
        <w:t xml:space="preserve"> </w:t>
      </w:r>
      <w:r>
        <w:t>factors</w:t>
      </w:r>
      <w:r>
        <w:rPr>
          <w:spacing w:val="-15"/>
        </w:rPr>
        <w:t xml:space="preserve"> </w:t>
      </w:r>
      <w:r>
        <w:t>that</w:t>
      </w:r>
      <w:r>
        <w:rPr>
          <w:spacing w:val="-15"/>
        </w:rPr>
        <w:t xml:space="preserve"> </w:t>
      </w:r>
      <w:r>
        <w:t>affect</w:t>
      </w:r>
      <w:r>
        <w:rPr>
          <w:spacing w:val="-15"/>
        </w:rPr>
        <w:t xml:space="preserve"> </w:t>
      </w:r>
      <w:r>
        <w:t>tax</w:t>
      </w:r>
      <w:r>
        <w:rPr>
          <w:spacing w:val="-15"/>
        </w:rPr>
        <w:t xml:space="preserve"> </w:t>
      </w:r>
      <w:r>
        <w:t>management</w:t>
      </w:r>
      <w:r>
        <w:rPr>
          <w:spacing w:val="-15"/>
        </w:rPr>
        <w:t xml:space="preserve"> </w:t>
      </w:r>
      <w:r>
        <w:t>practices</w:t>
      </w:r>
      <w:r>
        <w:rPr>
          <w:spacing w:val="-15"/>
        </w:rPr>
        <w:t xml:space="preserve"> </w:t>
      </w:r>
      <w:r>
        <w:t>is</w:t>
      </w:r>
      <w:r>
        <w:rPr>
          <w:spacing w:val="-15"/>
        </w:rPr>
        <w:t xml:space="preserve"> </w:t>
      </w:r>
      <w:r>
        <w:t>profitability,</w:t>
      </w:r>
      <w:r>
        <w:rPr>
          <w:spacing w:val="-15"/>
        </w:rPr>
        <w:t xml:space="preserve"> </w:t>
      </w:r>
      <w:r>
        <w:t>which</w:t>
      </w:r>
      <w:r>
        <w:rPr>
          <w:spacing w:val="-15"/>
        </w:rPr>
        <w:t xml:space="preserve"> </w:t>
      </w:r>
      <w:r>
        <w:t>is</w:t>
      </w:r>
      <w:r>
        <w:rPr>
          <w:spacing w:val="-15"/>
        </w:rPr>
        <w:t xml:space="preserve"> </w:t>
      </w:r>
      <w:r>
        <w:t>the</w:t>
      </w:r>
      <w:r>
        <w:rPr>
          <w:spacing w:val="-15"/>
        </w:rPr>
        <w:t xml:space="preserve"> </w:t>
      </w:r>
      <w:r>
        <w:t>ability of a company to generate profits from the assets or capital it owns (Novita &amp; Janrosl, 2021). Companies that have</w:t>
      </w:r>
      <w:r>
        <w:rPr>
          <w:spacing w:val="-1"/>
        </w:rPr>
        <w:t xml:space="preserve"> </w:t>
      </w:r>
      <w:r>
        <w:t>a high level of</w:t>
      </w:r>
      <w:r>
        <w:rPr>
          <w:spacing w:val="-1"/>
        </w:rPr>
        <w:t xml:space="preserve"> </w:t>
      </w:r>
      <w:r>
        <w:t>profit tend</w:t>
      </w:r>
      <w:r>
        <w:rPr>
          <w:spacing w:val="-1"/>
        </w:rPr>
        <w:t xml:space="preserve"> </w:t>
      </w:r>
      <w:r>
        <w:t>to manage taxes to reduce</w:t>
      </w:r>
      <w:r>
        <w:rPr>
          <w:spacing w:val="-1"/>
        </w:rPr>
        <w:t xml:space="preserve"> </w:t>
      </w:r>
      <w:r>
        <w:t>the</w:t>
      </w:r>
      <w:r>
        <w:rPr>
          <w:spacing w:val="-1"/>
        </w:rPr>
        <w:t xml:space="preserve"> </w:t>
      </w:r>
      <w:r>
        <w:t>tax burden that must be paid (Anggie &amp; Mahpudin, 2024). In addition, capital intensity also plays</w:t>
      </w:r>
      <w:r>
        <w:rPr>
          <w:spacing w:val="-12"/>
        </w:rPr>
        <w:t xml:space="preserve"> </w:t>
      </w:r>
      <w:r>
        <w:t>an</w:t>
      </w:r>
      <w:r>
        <w:rPr>
          <w:spacing w:val="-12"/>
        </w:rPr>
        <w:t xml:space="preserve"> </w:t>
      </w:r>
      <w:r>
        <w:t>important</w:t>
      </w:r>
      <w:r>
        <w:rPr>
          <w:spacing w:val="-9"/>
        </w:rPr>
        <w:t xml:space="preserve"> </w:t>
      </w:r>
      <w:r>
        <w:t>role</w:t>
      </w:r>
      <w:r>
        <w:rPr>
          <w:spacing w:val="-13"/>
        </w:rPr>
        <w:t xml:space="preserve"> </w:t>
      </w:r>
      <w:r>
        <w:t>because</w:t>
      </w:r>
      <w:r>
        <w:rPr>
          <w:spacing w:val="-11"/>
        </w:rPr>
        <w:t xml:space="preserve"> </w:t>
      </w:r>
      <w:r>
        <w:t>it</w:t>
      </w:r>
      <w:r>
        <w:rPr>
          <w:spacing w:val="-11"/>
        </w:rPr>
        <w:t xml:space="preserve"> </w:t>
      </w:r>
      <w:r>
        <w:t>shows</w:t>
      </w:r>
      <w:r>
        <w:rPr>
          <w:spacing w:val="-12"/>
        </w:rPr>
        <w:t xml:space="preserve"> </w:t>
      </w:r>
      <w:r>
        <w:t>the</w:t>
      </w:r>
      <w:r>
        <w:rPr>
          <w:spacing w:val="-10"/>
        </w:rPr>
        <w:t xml:space="preserve"> </w:t>
      </w:r>
      <w:r>
        <w:t>amount</w:t>
      </w:r>
      <w:r>
        <w:rPr>
          <w:spacing w:val="-12"/>
        </w:rPr>
        <w:t xml:space="preserve"> </w:t>
      </w:r>
      <w:r>
        <w:t>of</w:t>
      </w:r>
      <w:r>
        <w:rPr>
          <w:spacing w:val="-13"/>
        </w:rPr>
        <w:t xml:space="preserve"> </w:t>
      </w:r>
      <w:r>
        <w:t>the</w:t>
      </w:r>
      <w:r>
        <w:rPr>
          <w:spacing w:val="-10"/>
        </w:rPr>
        <w:t xml:space="preserve"> </w:t>
      </w:r>
      <w:r>
        <w:t>company's</w:t>
      </w:r>
      <w:r>
        <w:rPr>
          <w:spacing w:val="-12"/>
        </w:rPr>
        <w:t xml:space="preserve"> </w:t>
      </w:r>
      <w:r>
        <w:t>investment</w:t>
      </w:r>
      <w:r>
        <w:rPr>
          <w:spacing w:val="-12"/>
        </w:rPr>
        <w:t xml:space="preserve"> </w:t>
      </w:r>
      <w:r>
        <w:t>in</w:t>
      </w:r>
      <w:r>
        <w:rPr>
          <w:spacing w:val="-12"/>
        </w:rPr>
        <w:t xml:space="preserve"> </w:t>
      </w:r>
      <w:r>
        <w:t>fixed assets which can result in depreciation costs as a reduction in taxable income (Rizky Wijayanti &amp; Dul Muid, 2020). Another factor is tax governance disclosure, which is the disclosure of corporate tax governance policies and practices. This disclosure aims to increase transparency, accountability, and corporate responsibility for its tax obligations (Trisnawati &amp; Gunawan, 2019). However, the implementation of tax governance disclosure in Indonesia is still limited. Most companies only disclose tax information in general without explaining in detail tax strategies and governance.</w:t>
      </w:r>
    </w:p>
    <w:p w14:paraId="24052C3D" w14:textId="0D0F7AE1" w:rsidR="000274F6" w:rsidRDefault="00AA2515" w:rsidP="00641D10">
      <w:pPr>
        <w:pStyle w:val="BodyText"/>
        <w:ind w:left="0" w:firstLine="577"/>
      </w:pPr>
      <w:r w:rsidRPr="00466E33">
        <w:t>The research gap of this study become from some</w:t>
      </w:r>
      <w:r w:rsidRPr="00466E33">
        <w:rPr>
          <w:spacing w:val="-2"/>
        </w:rPr>
        <w:t xml:space="preserve"> </w:t>
      </w:r>
      <w:r w:rsidRPr="00466E33">
        <w:t>previous</w:t>
      </w:r>
      <w:r w:rsidRPr="00466E33">
        <w:rPr>
          <w:spacing w:val="-1"/>
        </w:rPr>
        <w:t xml:space="preserve"> </w:t>
      </w:r>
      <w:r w:rsidR="000274F6" w:rsidRPr="00466E33">
        <w:t>studies</w:t>
      </w:r>
      <w:r w:rsidR="000274F6" w:rsidRPr="00466E33">
        <w:rPr>
          <w:spacing w:val="-1"/>
        </w:rPr>
        <w:t xml:space="preserve"> </w:t>
      </w:r>
      <w:r w:rsidR="000274F6" w:rsidRPr="00466E33">
        <w:t>have</w:t>
      </w:r>
      <w:r w:rsidR="000274F6" w:rsidRPr="00466E33">
        <w:rPr>
          <w:spacing w:val="-2"/>
        </w:rPr>
        <w:t xml:space="preserve"> </w:t>
      </w:r>
      <w:r w:rsidR="000274F6" w:rsidRPr="00466E33">
        <w:t>shown</w:t>
      </w:r>
      <w:r w:rsidR="000274F6" w:rsidRPr="00466E33">
        <w:rPr>
          <w:spacing w:val="-2"/>
        </w:rPr>
        <w:t xml:space="preserve"> </w:t>
      </w:r>
      <w:r w:rsidR="000274F6" w:rsidRPr="00466E33">
        <w:t>mixed</w:t>
      </w:r>
      <w:r w:rsidR="000274F6" w:rsidRPr="00466E33">
        <w:rPr>
          <w:spacing w:val="-1"/>
        </w:rPr>
        <w:t xml:space="preserve"> </w:t>
      </w:r>
      <w:r w:rsidR="000274F6" w:rsidRPr="00466E33">
        <w:t>results. Ahmad</w:t>
      </w:r>
      <w:r w:rsidR="000274F6" w:rsidRPr="00466E33">
        <w:rPr>
          <w:spacing w:val="-1"/>
        </w:rPr>
        <w:t xml:space="preserve"> </w:t>
      </w:r>
      <w:r w:rsidR="000274F6" w:rsidRPr="00466E33">
        <w:t>(2018)</w:t>
      </w:r>
      <w:r w:rsidR="000274F6" w:rsidRPr="00466E33">
        <w:rPr>
          <w:spacing w:val="-2"/>
        </w:rPr>
        <w:t xml:space="preserve"> </w:t>
      </w:r>
      <w:r w:rsidR="000274F6" w:rsidRPr="00466E33">
        <w:t>found</w:t>
      </w:r>
      <w:r w:rsidR="000274F6" w:rsidRPr="00466E33">
        <w:rPr>
          <w:spacing w:val="-2"/>
        </w:rPr>
        <w:t xml:space="preserve"> </w:t>
      </w:r>
      <w:r w:rsidR="000274F6" w:rsidRPr="00466E33">
        <w:t>that</w:t>
      </w:r>
      <w:r w:rsidR="000274F6" w:rsidRPr="00466E33">
        <w:rPr>
          <w:spacing w:val="-1"/>
        </w:rPr>
        <w:t xml:space="preserve"> </w:t>
      </w:r>
      <w:r w:rsidR="000274F6" w:rsidRPr="00466E33">
        <w:t>profitability and capital intensity affect tax management. However, research by Rizky Wijayanti &amp; Dul</w:t>
      </w:r>
      <w:r w:rsidR="000274F6" w:rsidRPr="00466E33">
        <w:rPr>
          <w:spacing w:val="-12"/>
        </w:rPr>
        <w:t xml:space="preserve"> </w:t>
      </w:r>
      <w:r w:rsidR="000274F6" w:rsidRPr="00466E33">
        <w:t>Muid</w:t>
      </w:r>
      <w:r w:rsidR="000274F6" w:rsidRPr="00466E33">
        <w:rPr>
          <w:spacing w:val="-11"/>
        </w:rPr>
        <w:t xml:space="preserve"> </w:t>
      </w:r>
      <w:r w:rsidR="000274F6" w:rsidRPr="00466E33">
        <w:t>(2020)</w:t>
      </w:r>
      <w:r w:rsidR="000274F6" w:rsidRPr="00466E33">
        <w:rPr>
          <w:spacing w:val="-12"/>
        </w:rPr>
        <w:t xml:space="preserve"> </w:t>
      </w:r>
      <w:r w:rsidR="000274F6" w:rsidRPr="00466E33">
        <w:t>states</w:t>
      </w:r>
      <w:r w:rsidR="000274F6" w:rsidRPr="00466E33">
        <w:rPr>
          <w:spacing w:val="-11"/>
        </w:rPr>
        <w:t xml:space="preserve"> </w:t>
      </w:r>
      <w:r w:rsidR="000274F6" w:rsidRPr="00466E33">
        <w:t>that</w:t>
      </w:r>
      <w:r w:rsidR="000274F6" w:rsidRPr="00466E33">
        <w:rPr>
          <w:spacing w:val="-11"/>
        </w:rPr>
        <w:t xml:space="preserve"> </w:t>
      </w:r>
      <w:r w:rsidR="000274F6" w:rsidRPr="00466E33">
        <w:t>capital</w:t>
      </w:r>
      <w:r w:rsidR="000274F6" w:rsidRPr="00466E33">
        <w:rPr>
          <w:spacing w:val="-11"/>
        </w:rPr>
        <w:t xml:space="preserve"> </w:t>
      </w:r>
      <w:r w:rsidR="000274F6" w:rsidRPr="00466E33">
        <w:t>intensity</w:t>
      </w:r>
      <w:r w:rsidR="000274F6" w:rsidRPr="00466E33">
        <w:rPr>
          <w:spacing w:val="-12"/>
        </w:rPr>
        <w:t xml:space="preserve"> </w:t>
      </w:r>
      <w:r w:rsidR="000274F6" w:rsidRPr="00466E33">
        <w:t>does</w:t>
      </w:r>
      <w:r w:rsidR="000274F6" w:rsidRPr="00466E33">
        <w:rPr>
          <w:spacing w:val="-11"/>
        </w:rPr>
        <w:t xml:space="preserve"> </w:t>
      </w:r>
      <w:r w:rsidR="000274F6" w:rsidRPr="00466E33">
        <w:t>not</w:t>
      </w:r>
      <w:r w:rsidR="000274F6" w:rsidRPr="00466E33">
        <w:rPr>
          <w:spacing w:val="-11"/>
        </w:rPr>
        <w:t xml:space="preserve"> </w:t>
      </w:r>
      <w:r w:rsidR="000274F6" w:rsidRPr="00466E33">
        <w:t>have</w:t>
      </w:r>
      <w:r w:rsidR="000274F6" w:rsidRPr="00466E33">
        <w:rPr>
          <w:spacing w:val="-13"/>
        </w:rPr>
        <w:t xml:space="preserve"> </w:t>
      </w:r>
      <w:r w:rsidR="000274F6" w:rsidRPr="00466E33">
        <w:t>a</w:t>
      </w:r>
      <w:r w:rsidR="000274F6" w:rsidRPr="00466E33">
        <w:rPr>
          <w:spacing w:val="-13"/>
        </w:rPr>
        <w:t xml:space="preserve"> </w:t>
      </w:r>
      <w:r w:rsidR="000274F6" w:rsidRPr="00466E33">
        <w:t>significant</w:t>
      </w:r>
      <w:r w:rsidR="000274F6" w:rsidRPr="00466E33">
        <w:rPr>
          <w:spacing w:val="-11"/>
        </w:rPr>
        <w:t xml:space="preserve"> </w:t>
      </w:r>
      <w:r w:rsidR="000274F6" w:rsidRPr="00466E33">
        <w:t>effect.</w:t>
      </w:r>
      <w:r w:rsidR="000274F6" w:rsidRPr="00466E33">
        <w:rPr>
          <w:spacing w:val="-11"/>
        </w:rPr>
        <w:t xml:space="preserve"> </w:t>
      </w:r>
      <w:r w:rsidR="000274F6" w:rsidRPr="00466E33">
        <w:t>Trisnawati &amp; Gunawan (2019) added that tax governance disclosure plays an important role in reducing</w:t>
      </w:r>
      <w:r w:rsidR="000274F6" w:rsidRPr="00466E33">
        <w:rPr>
          <w:spacing w:val="19"/>
        </w:rPr>
        <w:t xml:space="preserve"> </w:t>
      </w:r>
      <w:r w:rsidR="000274F6" w:rsidRPr="00466E33">
        <w:t>tax</w:t>
      </w:r>
      <w:r w:rsidR="000274F6" w:rsidRPr="00466E33">
        <w:rPr>
          <w:spacing w:val="19"/>
        </w:rPr>
        <w:t xml:space="preserve"> </w:t>
      </w:r>
      <w:r w:rsidR="000274F6" w:rsidRPr="00463606">
        <w:lastRenderedPageBreak/>
        <w:t>avoidance practices. R. S. Ningsih, T. Widyastuti (2025) found that profitability (ROA) has no significant effect on the timeliness of financial reporting. This suggests that a company’s profit level does not determine whether it will submit its financial reports on time The difference in the results of the study shows that there is a research gap regarding the relationship between financial factors and tax transparency to tax management. Ramadhani, et.al (2024) the decline in ROA will</w:t>
      </w:r>
      <w:r w:rsidR="000274F6" w:rsidRPr="00466E33">
        <w:t xml:space="preserve"> support the increase in capital structure. So, it can be analogized that if the company's resources are dominated by the company's internal funds sourced from profitability, there will be a tendency for companies to invest with these internal funds because they have lower risk</w:t>
      </w:r>
      <w:r w:rsidR="00641D10">
        <w:t>.</w:t>
      </w:r>
    </w:p>
    <w:p w14:paraId="757ED595" w14:textId="77777777" w:rsidR="000274F6" w:rsidRPr="00B25B9F" w:rsidRDefault="000274F6" w:rsidP="00641D10">
      <w:pPr>
        <w:pStyle w:val="BodyText"/>
        <w:ind w:left="0" w:firstLine="577"/>
      </w:pPr>
      <w:r w:rsidRPr="008C5344">
        <w:t>Novelty of this research became from the combination of internal financial factors (profitability and capital intensity) with tax governance disclosure factors in one empirical</w:t>
      </w:r>
      <w:r w:rsidRPr="008C5344">
        <w:rPr>
          <w:spacing w:val="-9"/>
        </w:rPr>
        <w:t xml:space="preserve"> </w:t>
      </w:r>
      <w:r w:rsidRPr="008C5344">
        <w:t>model.</w:t>
      </w:r>
      <w:r w:rsidRPr="008C5344">
        <w:rPr>
          <w:spacing w:val="-10"/>
        </w:rPr>
        <w:t xml:space="preserve"> </w:t>
      </w:r>
      <w:r w:rsidRPr="008C5344">
        <w:t>In</w:t>
      </w:r>
      <w:r w:rsidRPr="008C5344">
        <w:rPr>
          <w:spacing w:val="-8"/>
        </w:rPr>
        <w:t xml:space="preserve"> </w:t>
      </w:r>
      <w:r w:rsidRPr="008C5344">
        <w:t>addition,</w:t>
      </w:r>
      <w:r w:rsidRPr="008C5344">
        <w:rPr>
          <w:spacing w:val="-9"/>
        </w:rPr>
        <w:t xml:space="preserve"> </w:t>
      </w:r>
      <w:r w:rsidRPr="008C5344">
        <w:t>this</w:t>
      </w:r>
      <w:r w:rsidRPr="008C5344">
        <w:rPr>
          <w:spacing w:val="-9"/>
        </w:rPr>
        <w:t xml:space="preserve"> </w:t>
      </w:r>
      <w:r w:rsidRPr="008C5344">
        <w:t>study</w:t>
      </w:r>
      <w:r w:rsidRPr="008C5344">
        <w:rPr>
          <w:spacing w:val="-9"/>
        </w:rPr>
        <w:t xml:space="preserve"> </w:t>
      </w:r>
      <w:r w:rsidRPr="008C5344">
        <w:t>uses</w:t>
      </w:r>
      <w:r w:rsidRPr="008C5344">
        <w:rPr>
          <w:spacing w:val="-9"/>
        </w:rPr>
        <w:t xml:space="preserve"> </w:t>
      </w:r>
      <w:r w:rsidRPr="008C5344">
        <w:t>the</w:t>
      </w:r>
      <w:r w:rsidRPr="008C5344">
        <w:rPr>
          <w:spacing w:val="-10"/>
        </w:rPr>
        <w:t xml:space="preserve"> </w:t>
      </w:r>
      <w:r w:rsidRPr="008C5344">
        <w:t>Tax</w:t>
      </w:r>
      <w:r w:rsidRPr="008C5344">
        <w:rPr>
          <w:spacing w:val="-10"/>
        </w:rPr>
        <w:t xml:space="preserve"> </w:t>
      </w:r>
      <w:r w:rsidRPr="008C5344">
        <w:t>Governance</w:t>
      </w:r>
      <w:r w:rsidRPr="008C5344">
        <w:rPr>
          <w:spacing w:val="-11"/>
        </w:rPr>
        <w:t xml:space="preserve"> </w:t>
      </w:r>
      <w:r w:rsidRPr="008C5344">
        <w:t>Disclosure</w:t>
      </w:r>
      <w:r w:rsidRPr="008C5344">
        <w:rPr>
          <w:spacing w:val="-11"/>
        </w:rPr>
        <w:t xml:space="preserve"> </w:t>
      </w:r>
      <w:r w:rsidRPr="008C5344">
        <w:t>Index</w:t>
      </w:r>
      <w:r w:rsidRPr="008C5344">
        <w:rPr>
          <w:spacing w:val="-8"/>
        </w:rPr>
        <w:t xml:space="preserve"> </w:t>
      </w:r>
      <w:r w:rsidRPr="008C5344">
        <w:t>(TGD Index)</w:t>
      </w:r>
      <w:r w:rsidRPr="008C5344">
        <w:rPr>
          <w:spacing w:val="-8"/>
        </w:rPr>
        <w:t xml:space="preserve"> </w:t>
      </w:r>
      <w:r w:rsidRPr="008C5344">
        <w:t>which</w:t>
      </w:r>
      <w:r w:rsidRPr="008C5344">
        <w:rPr>
          <w:spacing w:val="-10"/>
        </w:rPr>
        <w:t xml:space="preserve"> </w:t>
      </w:r>
      <w:r w:rsidRPr="008C5344">
        <w:t>is</w:t>
      </w:r>
      <w:r w:rsidRPr="008C5344">
        <w:rPr>
          <w:spacing w:val="-7"/>
        </w:rPr>
        <w:t xml:space="preserve"> </w:t>
      </w:r>
      <w:r w:rsidRPr="008C5344">
        <w:t>compiled</w:t>
      </w:r>
      <w:r w:rsidRPr="008C5344">
        <w:rPr>
          <w:spacing w:val="-8"/>
        </w:rPr>
        <w:t xml:space="preserve"> </w:t>
      </w:r>
      <w:r w:rsidRPr="008C5344">
        <w:t>based</w:t>
      </w:r>
      <w:r w:rsidRPr="008C5344">
        <w:rPr>
          <w:spacing w:val="-8"/>
        </w:rPr>
        <w:t xml:space="preserve"> </w:t>
      </w:r>
      <w:r w:rsidRPr="008C5344">
        <w:t>on</w:t>
      </w:r>
      <w:r w:rsidRPr="008C5344">
        <w:rPr>
          <w:spacing w:val="-10"/>
        </w:rPr>
        <w:t xml:space="preserve"> </w:t>
      </w:r>
      <w:r w:rsidRPr="008C5344">
        <w:t>GRI</w:t>
      </w:r>
      <w:r w:rsidRPr="008C5344">
        <w:rPr>
          <w:spacing w:val="-8"/>
        </w:rPr>
        <w:t xml:space="preserve"> </w:t>
      </w:r>
      <w:r w:rsidRPr="008C5344">
        <w:t>guidelines</w:t>
      </w:r>
      <w:r w:rsidRPr="008C5344">
        <w:rPr>
          <w:spacing w:val="-8"/>
        </w:rPr>
        <w:t xml:space="preserve"> </w:t>
      </w:r>
      <w:r w:rsidRPr="008C5344">
        <w:t>207-1</w:t>
      </w:r>
      <w:r w:rsidRPr="008C5344">
        <w:rPr>
          <w:spacing w:val="-10"/>
        </w:rPr>
        <w:t xml:space="preserve"> </w:t>
      </w:r>
      <w:r w:rsidRPr="008C5344">
        <w:t>to</w:t>
      </w:r>
      <w:r w:rsidRPr="008C5344">
        <w:rPr>
          <w:spacing w:val="-9"/>
        </w:rPr>
        <w:t xml:space="preserve"> </w:t>
      </w:r>
      <w:r w:rsidRPr="008C5344">
        <w:t>207-4,</w:t>
      </w:r>
      <w:r w:rsidRPr="008C5344">
        <w:rPr>
          <w:spacing w:val="-8"/>
        </w:rPr>
        <w:t xml:space="preserve"> </w:t>
      </w:r>
      <w:r w:rsidRPr="008C5344">
        <w:t>thus</w:t>
      </w:r>
      <w:r w:rsidRPr="008C5344">
        <w:rPr>
          <w:spacing w:val="-9"/>
        </w:rPr>
        <w:t xml:space="preserve"> </w:t>
      </w:r>
      <w:r w:rsidRPr="008C5344">
        <w:t>providing</w:t>
      </w:r>
      <w:r w:rsidRPr="008C5344">
        <w:rPr>
          <w:spacing w:val="-10"/>
        </w:rPr>
        <w:t xml:space="preserve"> </w:t>
      </w:r>
      <w:r w:rsidRPr="008C5344">
        <w:t>a</w:t>
      </w:r>
      <w:r w:rsidRPr="008C5344">
        <w:rPr>
          <w:spacing w:val="-11"/>
        </w:rPr>
        <w:t xml:space="preserve"> </w:t>
      </w:r>
      <w:r w:rsidRPr="008C5344">
        <w:t>more specific</w:t>
      </w:r>
      <w:r w:rsidRPr="008C5344">
        <w:rPr>
          <w:spacing w:val="-15"/>
        </w:rPr>
        <w:t xml:space="preserve"> </w:t>
      </w:r>
      <w:r w:rsidRPr="008C5344">
        <w:t>measure</w:t>
      </w:r>
      <w:r w:rsidRPr="008C5344">
        <w:rPr>
          <w:spacing w:val="-15"/>
        </w:rPr>
        <w:t xml:space="preserve"> </w:t>
      </w:r>
      <w:r w:rsidRPr="008C5344">
        <w:t>of</w:t>
      </w:r>
      <w:r w:rsidRPr="008C5344">
        <w:rPr>
          <w:spacing w:val="-15"/>
        </w:rPr>
        <w:t xml:space="preserve"> </w:t>
      </w:r>
      <w:r w:rsidRPr="008C5344">
        <w:t>tax</w:t>
      </w:r>
      <w:r w:rsidRPr="008C5344">
        <w:rPr>
          <w:spacing w:val="-15"/>
        </w:rPr>
        <w:t xml:space="preserve"> </w:t>
      </w:r>
      <w:r w:rsidRPr="008C5344">
        <w:t>disclosure</w:t>
      </w:r>
      <w:r w:rsidRPr="008C5344">
        <w:rPr>
          <w:spacing w:val="-15"/>
        </w:rPr>
        <w:t xml:space="preserve"> </w:t>
      </w:r>
      <w:r w:rsidRPr="008C5344">
        <w:t>than</w:t>
      </w:r>
      <w:r w:rsidRPr="008C5344">
        <w:rPr>
          <w:spacing w:val="-15"/>
        </w:rPr>
        <w:t xml:space="preserve"> </w:t>
      </w:r>
      <w:r w:rsidRPr="008C5344">
        <w:t>general</w:t>
      </w:r>
      <w:r w:rsidRPr="008C5344">
        <w:rPr>
          <w:spacing w:val="-15"/>
        </w:rPr>
        <w:t xml:space="preserve"> </w:t>
      </w:r>
      <w:r w:rsidRPr="008C5344">
        <w:t>corporate</w:t>
      </w:r>
      <w:r w:rsidRPr="008C5344">
        <w:rPr>
          <w:spacing w:val="-15"/>
        </w:rPr>
        <w:t xml:space="preserve"> </w:t>
      </w:r>
      <w:r w:rsidRPr="008C5344">
        <w:t>governance</w:t>
      </w:r>
      <w:r w:rsidRPr="008C5344">
        <w:rPr>
          <w:spacing w:val="-15"/>
        </w:rPr>
        <w:t xml:space="preserve"> </w:t>
      </w:r>
      <w:r w:rsidRPr="008C5344">
        <w:t>indicators.</w:t>
      </w:r>
      <w:r w:rsidRPr="008C5344">
        <w:rPr>
          <w:spacing w:val="-15"/>
        </w:rPr>
        <w:t xml:space="preserve"> </w:t>
      </w:r>
      <w:r w:rsidRPr="008C5344">
        <w:rPr>
          <w:lang w:val="en"/>
        </w:rPr>
        <w:t>The 2024 research period was chosen because it coincides with the implementation of CTAS. CTAS implementation encourages</w:t>
      </w:r>
      <w:r w:rsidRPr="00CB384F">
        <w:rPr>
          <w:lang w:val="en"/>
        </w:rPr>
        <w:t xml:space="preserve"> companies to improve corporate governance and transparency, strengthening the research's relevance to the national tax context. Based on this description, the research problem formulation is as follows:</w:t>
      </w:r>
    </w:p>
    <w:p w14:paraId="1DD4A287" w14:textId="77777777" w:rsidR="000274F6" w:rsidRDefault="000274F6" w:rsidP="00AA2515">
      <w:pPr>
        <w:pStyle w:val="ListParagraph"/>
        <w:numPr>
          <w:ilvl w:val="0"/>
          <w:numId w:val="2"/>
        </w:numPr>
        <w:ind w:left="567" w:hanging="284"/>
        <w:rPr>
          <w:sz w:val="24"/>
        </w:rPr>
      </w:pPr>
      <w:r>
        <w:rPr>
          <w:sz w:val="24"/>
        </w:rPr>
        <w:t>Does</w:t>
      </w:r>
      <w:r>
        <w:rPr>
          <w:spacing w:val="-7"/>
          <w:sz w:val="24"/>
        </w:rPr>
        <w:t xml:space="preserve"> </w:t>
      </w:r>
      <w:r>
        <w:rPr>
          <w:sz w:val="24"/>
        </w:rPr>
        <w:t>profitability</w:t>
      </w:r>
      <w:r>
        <w:rPr>
          <w:spacing w:val="-7"/>
          <w:sz w:val="24"/>
        </w:rPr>
        <w:t xml:space="preserve"> </w:t>
      </w:r>
      <w:r>
        <w:rPr>
          <w:sz w:val="24"/>
        </w:rPr>
        <w:t>affect</w:t>
      </w:r>
      <w:r>
        <w:rPr>
          <w:spacing w:val="-6"/>
          <w:sz w:val="24"/>
        </w:rPr>
        <w:t xml:space="preserve"> </w:t>
      </w:r>
      <w:r>
        <w:rPr>
          <w:sz w:val="24"/>
        </w:rPr>
        <w:t>tax</w:t>
      </w:r>
      <w:r>
        <w:rPr>
          <w:spacing w:val="-7"/>
          <w:sz w:val="24"/>
        </w:rPr>
        <w:t xml:space="preserve"> </w:t>
      </w:r>
      <w:r>
        <w:rPr>
          <w:sz w:val="24"/>
        </w:rPr>
        <w:t>management</w:t>
      </w:r>
      <w:r>
        <w:rPr>
          <w:spacing w:val="-7"/>
          <w:sz w:val="24"/>
        </w:rPr>
        <w:t xml:space="preserve"> </w:t>
      </w:r>
      <w:r>
        <w:rPr>
          <w:sz w:val="24"/>
        </w:rPr>
        <w:t>in</w:t>
      </w:r>
      <w:r>
        <w:rPr>
          <w:spacing w:val="-6"/>
          <w:sz w:val="24"/>
        </w:rPr>
        <w:t xml:space="preserve"> </w:t>
      </w:r>
      <w:r>
        <w:rPr>
          <w:sz w:val="24"/>
        </w:rPr>
        <w:t>manufacturing</w:t>
      </w:r>
      <w:r>
        <w:rPr>
          <w:spacing w:val="-7"/>
          <w:sz w:val="24"/>
        </w:rPr>
        <w:t xml:space="preserve"> </w:t>
      </w:r>
      <w:r>
        <w:rPr>
          <w:sz w:val="24"/>
        </w:rPr>
        <w:t>companies</w:t>
      </w:r>
      <w:r>
        <w:rPr>
          <w:spacing w:val="-7"/>
          <w:sz w:val="24"/>
        </w:rPr>
        <w:t xml:space="preserve"> </w:t>
      </w:r>
      <w:r>
        <w:rPr>
          <w:sz w:val="24"/>
        </w:rPr>
        <w:t>listed</w:t>
      </w:r>
      <w:r>
        <w:rPr>
          <w:spacing w:val="-7"/>
          <w:sz w:val="24"/>
        </w:rPr>
        <w:t xml:space="preserve"> </w:t>
      </w:r>
      <w:r>
        <w:rPr>
          <w:sz w:val="24"/>
        </w:rPr>
        <w:t>on</w:t>
      </w:r>
      <w:r>
        <w:rPr>
          <w:spacing w:val="-7"/>
          <w:sz w:val="24"/>
        </w:rPr>
        <w:t xml:space="preserve"> </w:t>
      </w:r>
      <w:r>
        <w:rPr>
          <w:sz w:val="24"/>
        </w:rPr>
        <w:t>the IDX in 2024?</w:t>
      </w:r>
    </w:p>
    <w:p w14:paraId="016BD004" w14:textId="77777777" w:rsidR="000274F6" w:rsidRDefault="000274F6" w:rsidP="00AA2515">
      <w:pPr>
        <w:pStyle w:val="ListParagraph"/>
        <w:numPr>
          <w:ilvl w:val="0"/>
          <w:numId w:val="2"/>
        </w:numPr>
        <w:ind w:left="567" w:hanging="284"/>
        <w:rPr>
          <w:sz w:val="24"/>
        </w:rPr>
      </w:pPr>
      <w:r>
        <w:rPr>
          <w:sz w:val="24"/>
        </w:rPr>
        <w:t>Does</w:t>
      </w:r>
      <w:r>
        <w:rPr>
          <w:spacing w:val="-9"/>
          <w:sz w:val="24"/>
        </w:rPr>
        <w:t xml:space="preserve"> </w:t>
      </w:r>
      <w:r>
        <w:rPr>
          <w:sz w:val="24"/>
        </w:rPr>
        <w:t>capital</w:t>
      </w:r>
      <w:r>
        <w:rPr>
          <w:spacing w:val="-9"/>
          <w:sz w:val="24"/>
        </w:rPr>
        <w:t xml:space="preserve"> </w:t>
      </w:r>
      <w:r>
        <w:rPr>
          <w:sz w:val="24"/>
        </w:rPr>
        <w:t>intensity</w:t>
      </w:r>
      <w:r>
        <w:rPr>
          <w:spacing w:val="-9"/>
          <w:sz w:val="24"/>
        </w:rPr>
        <w:t xml:space="preserve"> </w:t>
      </w:r>
      <w:r>
        <w:rPr>
          <w:sz w:val="24"/>
        </w:rPr>
        <w:t>affect</w:t>
      </w:r>
      <w:r>
        <w:rPr>
          <w:spacing w:val="-9"/>
          <w:sz w:val="24"/>
        </w:rPr>
        <w:t xml:space="preserve"> </w:t>
      </w:r>
      <w:r>
        <w:rPr>
          <w:sz w:val="24"/>
        </w:rPr>
        <w:t>tax</w:t>
      </w:r>
      <w:r>
        <w:rPr>
          <w:spacing w:val="-10"/>
          <w:sz w:val="24"/>
        </w:rPr>
        <w:t xml:space="preserve"> </w:t>
      </w:r>
      <w:r>
        <w:rPr>
          <w:sz w:val="24"/>
        </w:rPr>
        <w:t>management</w:t>
      </w:r>
      <w:r>
        <w:rPr>
          <w:spacing w:val="-9"/>
          <w:sz w:val="24"/>
        </w:rPr>
        <w:t xml:space="preserve"> </w:t>
      </w:r>
      <w:r>
        <w:rPr>
          <w:sz w:val="24"/>
        </w:rPr>
        <w:t>in</w:t>
      </w:r>
      <w:r>
        <w:rPr>
          <w:spacing w:val="-9"/>
          <w:sz w:val="24"/>
        </w:rPr>
        <w:t xml:space="preserve"> </w:t>
      </w:r>
      <w:r>
        <w:rPr>
          <w:sz w:val="24"/>
        </w:rPr>
        <w:t>manufacturing</w:t>
      </w:r>
      <w:r>
        <w:rPr>
          <w:spacing w:val="-10"/>
          <w:sz w:val="24"/>
        </w:rPr>
        <w:t xml:space="preserve"> </w:t>
      </w:r>
      <w:r>
        <w:rPr>
          <w:sz w:val="24"/>
        </w:rPr>
        <w:t>companies</w:t>
      </w:r>
      <w:r>
        <w:rPr>
          <w:spacing w:val="-9"/>
          <w:sz w:val="24"/>
        </w:rPr>
        <w:t xml:space="preserve"> </w:t>
      </w:r>
      <w:r>
        <w:rPr>
          <w:sz w:val="24"/>
        </w:rPr>
        <w:t>listed</w:t>
      </w:r>
      <w:r>
        <w:rPr>
          <w:spacing w:val="-10"/>
          <w:sz w:val="24"/>
        </w:rPr>
        <w:t xml:space="preserve"> </w:t>
      </w:r>
      <w:r>
        <w:rPr>
          <w:sz w:val="24"/>
        </w:rPr>
        <w:t>on the IDX in 2024?</w:t>
      </w:r>
    </w:p>
    <w:p w14:paraId="2017DB0F" w14:textId="77777777" w:rsidR="000274F6" w:rsidRDefault="000274F6" w:rsidP="00AA2515">
      <w:pPr>
        <w:pStyle w:val="ListParagraph"/>
        <w:numPr>
          <w:ilvl w:val="0"/>
          <w:numId w:val="2"/>
        </w:numPr>
        <w:ind w:left="567" w:hanging="284"/>
        <w:rPr>
          <w:sz w:val="24"/>
        </w:rPr>
      </w:pPr>
      <w:r>
        <w:rPr>
          <w:sz w:val="24"/>
        </w:rPr>
        <w:t>Does</w:t>
      </w:r>
      <w:r>
        <w:rPr>
          <w:spacing w:val="80"/>
          <w:sz w:val="24"/>
        </w:rPr>
        <w:t xml:space="preserve"> </w:t>
      </w:r>
      <w:r>
        <w:rPr>
          <w:sz w:val="24"/>
        </w:rPr>
        <w:t>tax</w:t>
      </w:r>
      <w:r>
        <w:rPr>
          <w:spacing w:val="80"/>
          <w:sz w:val="24"/>
        </w:rPr>
        <w:t xml:space="preserve"> </w:t>
      </w:r>
      <w:r>
        <w:rPr>
          <w:sz w:val="24"/>
        </w:rPr>
        <w:t>governance</w:t>
      </w:r>
      <w:r>
        <w:rPr>
          <w:spacing w:val="80"/>
          <w:sz w:val="24"/>
        </w:rPr>
        <w:t xml:space="preserve"> </w:t>
      </w:r>
      <w:r>
        <w:rPr>
          <w:sz w:val="24"/>
        </w:rPr>
        <w:t>disclosure</w:t>
      </w:r>
      <w:r>
        <w:rPr>
          <w:spacing w:val="80"/>
          <w:sz w:val="24"/>
        </w:rPr>
        <w:t xml:space="preserve"> </w:t>
      </w:r>
      <w:r>
        <w:rPr>
          <w:sz w:val="24"/>
        </w:rPr>
        <w:t>affect</w:t>
      </w:r>
      <w:r>
        <w:rPr>
          <w:spacing w:val="80"/>
          <w:sz w:val="24"/>
        </w:rPr>
        <w:t xml:space="preserve"> </w:t>
      </w:r>
      <w:r>
        <w:rPr>
          <w:sz w:val="24"/>
        </w:rPr>
        <w:t>tax</w:t>
      </w:r>
      <w:r>
        <w:rPr>
          <w:spacing w:val="80"/>
          <w:sz w:val="24"/>
        </w:rPr>
        <w:t xml:space="preserve"> </w:t>
      </w:r>
      <w:r>
        <w:rPr>
          <w:sz w:val="24"/>
        </w:rPr>
        <w:t>management</w:t>
      </w:r>
      <w:r>
        <w:rPr>
          <w:spacing w:val="80"/>
          <w:sz w:val="24"/>
        </w:rPr>
        <w:t xml:space="preserve"> </w:t>
      </w:r>
      <w:r>
        <w:rPr>
          <w:sz w:val="24"/>
        </w:rPr>
        <w:t>in</w:t>
      </w:r>
      <w:r>
        <w:rPr>
          <w:spacing w:val="80"/>
          <w:sz w:val="24"/>
        </w:rPr>
        <w:t xml:space="preserve"> </w:t>
      </w:r>
      <w:r>
        <w:rPr>
          <w:sz w:val="24"/>
        </w:rPr>
        <w:t>manufacturing</w:t>
      </w:r>
      <w:r>
        <w:rPr>
          <w:spacing w:val="80"/>
          <w:sz w:val="24"/>
        </w:rPr>
        <w:t xml:space="preserve"> </w:t>
      </w:r>
      <w:r>
        <w:rPr>
          <w:sz w:val="24"/>
        </w:rPr>
        <w:t>companies listed on the IDX in 2024?</w:t>
      </w:r>
    </w:p>
    <w:p w14:paraId="5D5E6DF9" w14:textId="49F72E01" w:rsidR="000274F6" w:rsidRDefault="000274F6" w:rsidP="00641D10">
      <w:pPr>
        <w:pStyle w:val="BodyText"/>
        <w:ind w:left="0" w:firstLine="577"/>
      </w:pPr>
      <w:r>
        <w:t>This</w:t>
      </w:r>
      <w:r>
        <w:rPr>
          <w:spacing w:val="-9"/>
        </w:rPr>
        <w:t xml:space="preserve"> </w:t>
      </w:r>
      <w:r>
        <w:t>study</w:t>
      </w:r>
      <w:r>
        <w:rPr>
          <w:spacing w:val="-9"/>
        </w:rPr>
        <w:t xml:space="preserve"> </w:t>
      </w:r>
      <w:r>
        <w:t>aims</w:t>
      </w:r>
      <w:r>
        <w:rPr>
          <w:spacing w:val="-9"/>
        </w:rPr>
        <w:t xml:space="preserve"> </w:t>
      </w:r>
      <w:r>
        <w:t>to</w:t>
      </w:r>
      <w:r>
        <w:rPr>
          <w:spacing w:val="-9"/>
        </w:rPr>
        <w:t xml:space="preserve"> </w:t>
      </w:r>
      <w:r>
        <w:t>analyze</w:t>
      </w:r>
      <w:r>
        <w:rPr>
          <w:spacing w:val="-11"/>
        </w:rPr>
        <w:t xml:space="preserve"> </w:t>
      </w:r>
      <w:r>
        <w:t>and</w:t>
      </w:r>
      <w:r>
        <w:rPr>
          <w:spacing w:val="-10"/>
        </w:rPr>
        <w:t xml:space="preserve"> </w:t>
      </w:r>
      <w:r>
        <w:t>test</w:t>
      </w:r>
      <w:r>
        <w:rPr>
          <w:spacing w:val="-9"/>
        </w:rPr>
        <w:t xml:space="preserve"> </w:t>
      </w:r>
      <w:r>
        <w:t>the</w:t>
      </w:r>
      <w:r>
        <w:rPr>
          <w:spacing w:val="-11"/>
        </w:rPr>
        <w:t xml:space="preserve"> </w:t>
      </w:r>
      <w:r>
        <w:t>influence</w:t>
      </w:r>
      <w:r>
        <w:rPr>
          <w:spacing w:val="-11"/>
        </w:rPr>
        <w:t xml:space="preserve"> </w:t>
      </w:r>
      <w:r>
        <w:t>of</w:t>
      </w:r>
      <w:r>
        <w:rPr>
          <w:spacing w:val="-8"/>
        </w:rPr>
        <w:t xml:space="preserve"> </w:t>
      </w:r>
      <w:r>
        <w:t>profitability,</w:t>
      </w:r>
      <w:r>
        <w:rPr>
          <w:spacing w:val="-10"/>
        </w:rPr>
        <w:t xml:space="preserve"> </w:t>
      </w:r>
      <w:r>
        <w:t>capital</w:t>
      </w:r>
      <w:r>
        <w:rPr>
          <w:spacing w:val="-9"/>
        </w:rPr>
        <w:t xml:space="preserve"> </w:t>
      </w:r>
      <w:r>
        <w:t>intensity,</w:t>
      </w:r>
      <w:r>
        <w:rPr>
          <w:spacing w:val="-10"/>
        </w:rPr>
        <w:t xml:space="preserve"> </w:t>
      </w:r>
      <w:r>
        <w:t>and</w:t>
      </w:r>
      <w:r>
        <w:rPr>
          <w:spacing w:val="-10"/>
        </w:rPr>
        <w:t xml:space="preserve"> </w:t>
      </w:r>
      <w:r>
        <w:t>tax governance disclosure on tax management in manufacturing companies in the industrial sector listed on the Indonesia Stock Exchange in 2024.</w:t>
      </w:r>
    </w:p>
    <w:p w14:paraId="0AADE34B" w14:textId="77777777" w:rsidR="000274F6" w:rsidRDefault="000274F6" w:rsidP="00641D10">
      <w:pPr>
        <w:pStyle w:val="BodyText"/>
        <w:spacing w:after="240"/>
        <w:ind w:left="0" w:firstLine="577"/>
      </w:pPr>
      <w:r>
        <w:t>It is hoped that the results of this study can make a theoretical contribution in enriching the tax accounting literature, especially by integrating financial and tax governance aspects. Practically, the results of this research can be a reference for company management</w:t>
      </w:r>
      <w:r>
        <w:rPr>
          <w:spacing w:val="-6"/>
        </w:rPr>
        <w:t xml:space="preserve"> </w:t>
      </w:r>
      <w:r>
        <w:t>in</w:t>
      </w:r>
      <w:r>
        <w:rPr>
          <w:spacing w:val="-5"/>
        </w:rPr>
        <w:t xml:space="preserve"> </w:t>
      </w:r>
      <w:r>
        <w:t>developing</w:t>
      </w:r>
      <w:r>
        <w:rPr>
          <w:spacing w:val="-6"/>
        </w:rPr>
        <w:t xml:space="preserve"> </w:t>
      </w:r>
      <w:r>
        <w:t>an</w:t>
      </w:r>
      <w:r>
        <w:rPr>
          <w:spacing w:val="-6"/>
        </w:rPr>
        <w:t xml:space="preserve"> </w:t>
      </w:r>
      <w:r>
        <w:t>efficient</w:t>
      </w:r>
      <w:r>
        <w:rPr>
          <w:spacing w:val="-6"/>
        </w:rPr>
        <w:t xml:space="preserve"> </w:t>
      </w:r>
      <w:r>
        <w:t>and</w:t>
      </w:r>
      <w:r>
        <w:rPr>
          <w:spacing w:val="-6"/>
        </w:rPr>
        <w:t xml:space="preserve"> </w:t>
      </w:r>
      <w:r>
        <w:t>transparent</w:t>
      </w:r>
      <w:r>
        <w:rPr>
          <w:spacing w:val="-5"/>
        </w:rPr>
        <w:t xml:space="preserve"> </w:t>
      </w:r>
      <w:r>
        <w:t>tax</w:t>
      </w:r>
      <w:r>
        <w:rPr>
          <w:spacing w:val="-6"/>
        </w:rPr>
        <w:t xml:space="preserve"> </w:t>
      </w:r>
      <w:r>
        <w:t>management</w:t>
      </w:r>
      <w:r>
        <w:rPr>
          <w:spacing w:val="-6"/>
        </w:rPr>
        <w:t xml:space="preserve"> </w:t>
      </w:r>
      <w:r>
        <w:t>strategy,</w:t>
      </w:r>
      <w:r>
        <w:rPr>
          <w:spacing w:val="-6"/>
        </w:rPr>
        <w:t xml:space="preserve"> </w:t>
      </w:r>
      <w:r>
        <w:t>as</w:t>
      </w:r>
      <w:r>
        <w:rPr>
          <w:spacing w:val="-6"/>
        </w:rPr>
        <w:t xml:space="preserve"> </w:t>
      </w:r>
      <w:r>
        <w:t>well as</w:t>
      </w:r>
      <w:r>
        <w:rPr>
          <w:spacing w:val="-6"/>
        </w:rPr>
        <w:t xml:space="preserve"> </w:t>
      </w:r>
      <w:r>
        <w:t>for</w:t>
      </w:r>
      <w:r>
        <w:rPr>
          <w:spacing w:val="-7"/>
        </w:rPr>
        <w:t xml:space="preserve"> </w:t>
      </w:r>
      <w:r>
        <w:t>the</w:t>
      </w:r>
      <w:r>
        <w:rPr>
          <w:spacing w:val="-7"/>
        </w:rPr>
        <w:t xml:space="preserve"> </w:t>
      </w:r>
      <w:r>
        <w:t>government</w:t>
      </w:r>
      <w:r>
        <w:rPr>
          <w:spacing w:val="-5"/>
        </w:rPr>
        <w:t xml:space="preserve"> </w:t>
      </w:r>
      <w:r>
        <w:t>and</w:t>
      </w:r>
      <w:r>
        <w:rPr>
          <w:spacing w:val="-6"/>
        </w:rPr>
        <w:t xml:space="preserve"> </w:t>
      </w:r>
      <w:r>
        <w:t>policymakers</w:t>
      </w:r>
      <w:r>
        <w:rPr>
          <w:spacing w:val="-6"/>
        </w:rPr>
        <w:t xml:space="preserve"> </w:t>
      </w:r>
      <w:r>
        <w:t>in</w:t>
      </w:r>
      <w:r>
        <w:rPr>
          <w:spacing w:val="-5"/>
        </w:rPr>
        <w:t xml:space="preserve"> </w:t>
      </w:r>
      <w:r>
        <w:t>strengthening</w:t>
      </w:r>
      <w:r>
        <w:rPr>
          <w:spacing w:val="-5"/>
        </w:rPr>
        <w:t xml:space="preserve"> </w:t>
      </w:r>
      <w:r>
        <w:t>regulations</w:t>
      </w:r>
      <w:r>
        <w:rPr>
          <w:spacing w:val="-5"/>
        </w:rPr>
        <w:t xml:space="preserve"> </w:t>
      </w:r>
      <w:r>
        <w:t>related</w:t>
      </w:r>
      <w:r>
        <w:rPr>
          <w:spacing w:val="-6"/>
        </w:rPr>
        <w:t xml:space="preserve"> </w:t>
      </w:r>
      <w:r>
        <w:t>to</w:t>
      </w:r>
      <w:r>
        <w:rPr>
          <w:spacing w:val="-5"/>
        </w:rPr>
        <w:t xml:space="preserve"> </w:t>
      </w:r>
      <w:r>
        <w:t>corporate tax transparency in Indonesia.</w:t>
      </w:r>
    </w:p>
    <w:p w14:paraId="3F486E9D" w14:textId="77777777" w:rsidR="000E07FD" w:rsidRPr="00641D10" w:rsidRDefault="00000000" w:rsidP="00641D10">
      <w:pPr>
        <w:pStyle w:val="ListParagraph"/>
        <w:numPr>
          <w:ilvl w:val="0"/>
          <w:numId w:val="4"/>
        </w:numPr>
        <w:spacing w:after="120"/>
        <w:ind w:left="567" w:hanging="567"/>
        <w:rPr>
          <w:b/>
          <w:bCs/>
          <w:sz w:val="24"/>
          <w:szCs w:val="24"/>
        </w:rPr>
      </w:pPr>
      <w:r w:rsidRPr="00641D10">
        <w:rPr>
          <w:b/>
          <w:bCs/>
          <w:sz w:val="24"/>
          <w:szCs w:val="24"/>
        </w:rPr>
        <w:t>LITERATURE</w:t>
      </w:r>
      <w:r w:rsidRPr="00641D10">
        <w:rPr>
          <w:b/>
          <w:bCs/>
          <w:spacing w:val="-12"/>
          <w:sz w:val="24"/>
          <w:szCs w:val="24"/>
        </w:rPr>
        <w:t xml:space="preserve"> </w:t>
      </w:r>
      <w:r w:rsidRPr="00641D10">
        <w:rPr>
          <w:b/>
          <w:bCs/>
          <w:spacing w:val="-4"/>
          <w:sz w:val="24"/>
          <w:szCs w:val="24"/>
        </w:rPr>
        <w:t>STUDY</w:t>
      </w:r>
    </w:p>
    <w:p w14:paraId="3C235307" w14:textId="7EE3AC63" w:rsidR="000274F6" w:rsidRPr="00641D10" w:rsidRDefault="000274F6" w:rsidP="00641D10">
      <w:pPr>
        <w:spacing w:after="120"/>
        <w:rPr>
          <w:b/>
          <w:bCs/>
          <w:i/>
          <w:iCs/>
          <w:sz w:val="24"/>
          <w:szCs w:val="24"/>
        </w:rPr>
      </w:pPr>
      <w:r w:rsidRPr="00641D10">
        <w:rPr>
          <w:b/>
          <w:bCs/>
          <w:i/>
          <w:iCs/>
          <w:sz w:val="24"/>
          <w:szCs w:val="24"/>
        </w:rPr>
        <w:t>Profitability</w:t>
      </w:r>
      <w:r w:rsidRPr="00641D10">
        <w:rPr>
          <w:b/>
          <w:bCs/>
          <w:i/>
          <w:iCs/>
          <w:spacing w:val="-2"/>
          <w:sz w:val="24"/>
          <w:szCs w:val="24"/>
        </w:rPr>
        <w:t xml:space="preserve"> </w:t>
      </w:r>
      <w:r w:rsidRPr="00641D10">
        <w:rPr>
          <w:b/>
          <w:bCs/>
          <w:i/>
          <w:iCs/>
          <w:sz w:val="24"/>
          <w:szCs w:val="24"/>
        </w:rPr>
        <w:t>and</w:t>
      </w:r>
      <w:r w:rsidRPr="00641D10">
        <w:rPr>
          <w:b/>
          <w:bCs/>
          <w:i/>
          <w:iCs/>
          <w:spacing w:val="-2"/>
          <w:sz w:val="24"/>
          <w:szCs w:val="24"/>
        </w:rPr>
        <w:t xml:space="preserve"> </w:t>
      </w:r>
      <w:r w:rsidRPr="00641D10">
        <w:rPr>
          <w:b/>
          <w:bCs/>
          <w:i/>
          <w:iCs/>
          <w:sz w:val="24"/>
          <w:szCs w:val="24"/>
        </w:rPr>
        <w:t>Tax</w:t>
      </w:r>
      <w:r w:rsidRPr="00641D10">
        <w:rPr>
          <w:b/>
          <w:bCs/>
          <w:i/>
          <w:iCs/>
          <w:spacing w:val="-1"/>
          <w:sz w:val="24"/>
          <w:szCs w:val="24"/>
        </w:rPr>
        <w:t xml:space="preserve"> </w:t>
      </w:r>
      <w:r w:rsidRPr="00641D10">
        <w:rPr>
          <w:b/>
          <w:bCs/>
          <w:i/>
          <w:iCs/>
          <w:spacing w:val="-2"/>
          <w:sz w:val="24"/>
          <w:szCs w:val="24"/>
        </w:rPr>
        <w:t>Management</w:t>
      </w:r>
    </w:p>
    <w:p w14:paraId="323517B9" w14:textId="0996D1C3" w:rsidR="000274F6" w:rsidRDefault="000274F6" w:rsidP="00641D10">
      <w:pPr>
        <w:pStyle w:val="BodyText"/>
        <w:spacing w:after="120"/>
        <w:ind w:left="0" w:right="134" w:firstLine="577"/>
      </w:pPr>
      <w:r w:rsidRPr="00641D10">
        <w:t xml:space="preserve">Profitability is an important indicator to assess the company's profit potential and ability to pay off debt obligations. Profit levels and operational efficiency are reflected in revenue and cash flow, which is further reflected in profitability ratios (Putri et al., 2024). </w:t>
      </w:r>
      <w:r w:rsidR="0023180E" w:rsidRPr="0023180E">
        <w:t>Profitability plays a pivotal role in shaping tax management decisions</w:t>
      </w:r>
      <w:r w:rsidR="0023180E" w:rsidRPr="0023180E">
        <w:t xml:space="preserve"> </w:t>
      </w:r>
      <w:r w:rsidR="0023180E">
        <w:t>(</w:t>
      </w:r>
      <w:r w:rsidR="0023180E" w:rsidRPr="0023180E">
        <w:t>Leksono</w:t>
      </w:r>
      <w:r w:rsidR="0023180E">
        <w:t xml:space="preserve"> et al.,2019). </w:t>
      </w:r>
      <w:r w:rsidRPr="00641D10">
        <w:t xml:space="preserve">High profitability allows the company to take advantage of the amortization burden, depreciation, and research and development costs as a deduction for taxable income. This reflects the </w:t>
      </w:r>
      <w:r w:rsidRPr="00641D10">
        <w:lastRenderedPageBreak/>
        <w:t>company's ability to manage assets optimally (Fitriana &amp; Isthika, 2021). Thus, profitability is closely related to tax management, as greater profits encourage companies to design strategies in stream</w:t>
      </w:r>
      <w:r>
        <w:t>lining tax burdens.</w:t>
      </w:r>
    </w:p>
    <w:p w14:paraId="39DBE86D" w14:textId="40118741" w:rsidR="000274F6" w:rsidRDefault="000274F6" w:rsidP="00641D10">
      <w:pPr>
        <w:pStyle w:val="BodyText"/>
        <w:tabs>
          <w:tab w:val="left" w:pos="426"/>
        </w:tabs>
        <w:spacing w:after="240"/>
        <w:ind w:left="426" w:hanging="426"/>
      </w:pPr>
      <w:r w:rsidRPr="00641D10">
        <w:rPr>
          <w:b/>
          <w:bCs/>
        </w:rPr>
        <w:t>H1</w:t>
      </w:r>
      <w:r>
        <w:t>:</w:t>
      </w:r>
      <w:r w:rsidR="00641D10">
        <w:rPr>
          <w:spacing w:val="-1"/>
        </w:rPr>
        <w:tab/>
      </w:r>
      <w:r w:rsidRPr="00641D10">
        <w:rPr>
          <w:i/>
          <w:iCs/>
        </w:rPr>
        <w:t>Profitability</w:t>
      </w:r>
      <w:r w:rsidRPr="00641D10">
        <w:rPr>
          <w:i/>
          <w:iCs/>
          <w:spacing w:val="-2"/>
        </w:rPr>
        <w:t xml:space="preserve"> </w:t>
      </w:r>
      <w:r w:rsidRPr="00641D10">
        <w:rPr>
          <w:i/>
          <w:iCs/>
        </w:rPr>
        <w:t>has</w:t>
      </w:r>
      <w:r w:rsidRPr="00641D10">
        <w:rPr>
          <w:i/>
          <w:iCs/>
          <w:spacing w:val="-1"/>
        </w:rPr>
        <w:t xml:space="preserve"> </w:t>
      </w:r>
      <w:r w:rsidRPr="00641D10">
        <w:rPr>
          <w:i/>
          <w:iCs/>
        </w:rPr>
        <w:t>a</w:t>
      </w:r>
      <w:r w:rsidRPr="00641D10">
        <w:rPr>
          <w:i/>
          <w:iCs/>
          <w:spacing w:val="-2"/>
        </w:rPr>
        <w:t xml:space="preserve"> </w:t>
      </w:r>
      <w:r w:rsidRPr="00641D10">
        <w:rPr>
          <w:i/>
          <w:iCs/>
        </w:rPr>
        <w:t>positive</w:t>
      </w:r>
      <w:r w:rsidRPr="00641D10">
        <w:rPr>
          <w:i/>
          <w:iCs/>
          <w:spacing w:val="-2"/>
        </w:rPr>
        <w:t xml:space="preserve"> </w:t>
      </w:r>
      <w:r w:rsidRPr="00641D10">
        <w:rPr>
          <w:i/>
          <w:iCs/>
        </w:rPr>
        <w:t>effect</w:t>
      </w:r>
      <w:r w:rsidRPr="00641D10">
        <w:rPr>
          <w:i/>
          <w:iCs/>
          <w:spacing w:val="-1"/>
        </w:rPr>
        <w:t xml:space="preserve"> </w:t>
      </w:r>
      <w:r w:rsidRPr="00641D10">
        <w:rPr>
          <w:i/>
          <w:iCs/>
        </w:rPr>
        <w:t>on</w:t>
      </w:r>
      <w:r w:rsidRPr="00641D10">
        <w:rPr>
          <w:i/>
          <w:iCs/>
          <w:spacing w:val="-1"/>
        </w:rPr>
        <w:t xml:space="preserve"> </w:t>
      </w:r>
      <w:r w:rsidRPr="00641D10">
        <w:rPr>
          <w:i/>
          <w:iCs/>
        </w:rPr>
        <w:t>Tax</w:t>
      </w:r>
      <w:r w:rsidRPr="00641D10">
        <w:rPr>
          <w:i/>
          <w:iCs/>
          <w:spacing w:val="-1"/>
        </w:rPr>
        <w:t xml:space="preserve"> </w:t>
      </w:r>
      <w:r w:rsidRPr="00641D10">
        <w:rPr>
          <w:i/>
          <w:iCs/>
          <w:spacing w:val="-2"/>
        </w:rPr>
        <w:t>Management</w:t>
      </w:r>
    </w:p>
    <w:p w14:paraId="44707DBB" w14:textId="408A03C7" w:rsidR="000274F6" w:rsidRPr="009B665F" w:rsidRDefault="000274F6" w:rsidP="00463606">
      <w:pPr>
        <w:spacing w:after="120"/>
        <w:rPr>
          <w:b/>
          <w:bCs/>
          <w:sz w:val="24"/>
          <w:szCs w:val="24"/>
        </w:rPr>
      </w:pPr>
      <w:r w:rsidRPr="00463606">
        <w:rPr>
          <w:b/>
          <w:bCs/>
          <w:i/>
          <w:iCs/>
          <w:sz w:val="24"/>
          <w:szCs w:val="24"/>
        </w:rPr>
        <w:t>Capital</w:t>
      </w:r>
      <w:r w:rsidRPr="00463606">
        <w:rPr>
          <w:b/>
          <w:bCs/>
          <w:i/>
          <w:iCs/>
          <w:spacing w:val="-2"/>
          <w:sz w:val="24"/>
          <w:szCs w:val="24"/>
        </w:rPr>
        <w:t xml:space="preserve"> </w:t>
      </w:r>
      <w:r w:rsidRPr="00463606">
        <w:rPr>
          <w:b/>
          <w:bCs/>
          <w:i/>
          <w:iCs/>
          <w:sz w:val="24"/>
          <w:szCs w:val="24"/>
        </w:rPr>
        <w:t>Intensity</w:t>
      </w:r>
      <w:r w:rsidRPr="00463606">
        <w:rPr>
          <w:b/>
          <w:bCs/>
          <w:i/>
          <w:iCs/>
          <w:spacing w:val="-1"/>
          <w:sz w:val="24"/>
          <w:szCs w:val="24"/>
        </w:rPr>
        <w:t xml:space="preserve"> </w:t>
      </w:r>
      <w:r w:rsidRPr="00463606">
        <w:rPr>
          <w:b/>
          <w:bCs/>
          <w:i/>
          <w:iCs/>
          <w:sz w:val="24"/>
          <w:szCs w:val="24"/>
        </w:rPr>
        <w:t>and</w:t>
      </w:r>
      <w:r w:rsidRPr="00463606">
        <w:rPr>
          <w:b/>
          <w:bCs/>
          <w:i/>
          <w:iCs/>
          <w:spacing w:val="-2"/>
          <w:sz w:val="24"/>
          <w:szCs w:val="24"/>
        </w:rPr>
        <w:t xml:space="preserve"> </w:t>
      </w:r>
      <w:r w:rsidRPr="00463606">
        <w:rPr>
          <w:b/>
          <w:bCs/>
          <w:i/>
          <w:iCs/>
          <w:sz w:val="24"/>
          <w:szCs w:val="24"/>
        </w:rPr>
        <w:t>Tax</w:t>
      </w:r>
      <w:r w:rsidRPr="00463606">
        <w:rPr>
          <w:b/>
          <w:bCs/>
          <w:i/>
          <w:iCs/>
          <w:spacing w:val="-1"/>
          <w:sz w:val="24"/>
          <w:szCs w:val="24"/>
        </w:rPr>
        <w:t xml:space="preserve"> </w:t>
      </w:r>
      <w:r w:rsidRPr="00463606">
        <w:rPr>
          <w:b/>
          <w:bCs/>
          <w:i/>
          <w:iCs/>
          <w:spacing w:val="-2"/>
          <w:sz w:val="24"/>
          <w:szCs w:val="24"/>
        </w:rPr>
        <w:t>Managemen</w:t>
      </w:r>
      <w:r w:rsidRPr="009B665F">
        <w:rPr>
          <w:b/>
          <w:bCs/>
          <w:spacing w:val="-2"/>
          <w:sz w:val="24"/>
          <w:szCs w:val="24"/>
        </w:rPr>
        <w:t>t</w:t>
      </w:r>
    </w:p>
    <w:p w14:paraId="1D586EE5" w14:textId="77777777" w:rsidR="00463606" w:rsidRDefault="000274F6" w:rsidP="00463606">
      <w:pPr>
        <w:pStyle w:val="BodyText"/>
        <w:ind w:left="0" w:firstLine="577"/>
      </w:pPr>
      <w:r>
        <w:t>Capital</w:t>
      </w:r>
      <w:r>
        <w:rPr>
          <w:spacing w:val="-13"/>
        </w:rPr>
        <w:t xml:space="preserve"> </w:t>
      </w:r>
      <w:r>
        <w:t>Intensity</w:t>
      </w:r>
      <w:r>
        <w:rPr>
          <w:spacing w:val="-13"/>
        </w:rPr>
        <w:t xml:space="preserve"> </w:t>
      </w:r>
      <w:r>
        <w:t>Ratio</w:t>
      </w:r>
      <w:r>
        <w:rPr>
          <w:spacing w:val="-13"/>
        </w:rPr>
        <w:t xml:space="preserve"> </w:t>
      </w:r>
      <w:r>
        <w:t>is</w:t>
      </w:r>
      <w:r>
        <w:rPr>
          <w:spacing w:val="-15"/>
        </w:rPr>
        <w:t xml:space="preserve"> </w:t>
      </w:r>
      <w:r>
        <w:t>a</w:t>
      </w:r>
      <w:r>
        <w:rPr>
          <w:spacing w:val="-14"/>
        </w:rPr>
        <w:t xml:space="preserve"> </w:t>
      </w:r>
      <w:r>
        <w:t>measure</w:t>
      </w:r>
      <w:r>
        <w:rPr>
          <w:spacing w:val="-14"/>
        </w:rPr>
        <w:t xml:space="preserve"> </w:t>
      </w:r>
      <w:r>
        <w:t>of</w:t>
      </w:r>
      <w:r>
        <w:rPr>
          <w:spacing w:val="-14"/>
        </w:rPr>
        <w:t xml:space="preserve"> </w:t>
      </w:r>
      <w:r>
        <w:t>a</w:t>
      </w:r>
      <w:r>
        <w:rPr>
          <w:spacing w:val="-12"/>
        </w:rPr>
        <w:t xml:space="preserve"> </w:t>
      </w:r>
      <w:r>
        <w:t>company's</w:t>
      </w:r>
      <w:r>
        <w:rPr>
          <w:spacing w:val="-11"/>
        </w:rPr>
        <w:t xml:space="preserve"> </w:t>
      </w:r>
      <w:r>
        <w:t>investment</w:t>
      </w:r>
      <w:r>
        <w:rPr>
          <w:spacing w:val="-13"/>
        </w:rPr>
        <w:t xml:space="preserve"> </w:t>
      </w:r>
      <w:r>
        <w:t>in</w:t>
      </w:r>
      <w:r>
        <w:rPr>
          <w:spacing w:val="-13"/>
        </w:rPr>
        <w:t xml:space="preserve"> </w:t>
      </w:r>
      <w:r>
        <w:t>fixed</w:t>
      </w:r>
      <w:r>
        <w:rPr>
          <w:spacing w:val="-13"/>
        </w:rPr>
        <w:t xml:space="preserve"> </w:t>
      </w:r>
      <w:r>
        <w:t>assets.</w:t>
      </w:r>
      <w:r>
        <w:rPr>
          <w:spacing w:val="-13"/>
        </w:rPr>
        <w:t xml:space="preserve"> </w:t>
      </w:r>
      <w:r>
        <w:t>Fixed</w:t>
      </w:r>
      <w:r>
        <w:rPr>
          <w:spacing w:val="-14"/>
        </w:rPr>
        <w:t xml:space="preserve"> </w:t>
      </w:r>
      <w:r>
        <w:t>asset ownership</w:t>
      </w:r>
      <w:r>
        <w:rPr>
          <w:spacing w:val="-3"/>
        </w:rPr>
        <w:t xml:space="preserve"> </w:t>
      </w:r>
      <w:r>
        <w:t>will</w:t>
      </w:r>
      <w:r>
        <w:rPr>
          <w:spacing w:val="-3"/>
        </w:rPr>
        <w:t xml:space="preserve"> </w:t>
      </w:r>
      <w:r>
        <w:t>incur</w:t>
      </w:r>
      <w:r>
        <w:rPr>
          <w:spacing w:val="-3"/>
        </w:rPr>
        <w:t xml:space="preserve"> </w:t>
      </w:r>
      <w:r>
        <w:t>depreciation</w:t>
      </w:r>
      <w:r>
        <w:rPr>
          <w:spacing w:val="-3"/>
        </w:rPr>
        <w:t xml:space="preserve"> </w:t>
      </w:r>
      <w:r>
        <w:t>expenses</w:t>
      </w:r>
      <w:r>
        <w:rPr>
          <w:spacing w:val="-3"/>
        </w:rPr>
        <w:t xml:space="preserve"> </w:t>
      </w:r>
      <w:r>
        <w:t>that</w:t>
      </w:r>
      <w:r>
        <w:rPr>
          <w:spacing w:val="-3"/>
        </w:rPr>
        <w:t xml:space="preserve"> </w:t>
      </w:r>
      <w:r>
        <w:t>serve</w:t>
      </w:r>
      <w:r>
        <w:rPr>
          <w:spacing w:val="-4"/>
        </w:rPr>
        <w:t xml:space="preserve"> </w:t>
      </w:r>
      <w:r>
        <w:t>as</w:t>
      </w:r>
      <w:r>
        <w:rPr>
          <w:spacing w:val="-1"/>
        </w:rPr>
        <w:t xml:space="preserve"> </w:t>
      </w:r>
      <w:r>
        <w:t>a</w:t>
      </w:r>
      <w:r>
        <w:rPr>
          <w:spacing w:val="-3"/>
        </w:rPr>
        <w:t xml:space="preserve"> </w:t>
      </w:r>
      <w:r>
        <w:t>deduction</w:t>
      </w:r>
      <w:r>
        <w:rPr>
          <w:spacing w:val="-3"/>
        </w:rPr>
        <w:t xml:space="preserve"> </w:t>
      </w:r>
      <w:r>
        <w:t>for</w:t>
      </w:r>
      <w:r>
        <w:rPr>
          <w:spacing w:val="-2"/>
        </w:rPr>
        <w:t xml:space="preserve"> </w:t>
      </w:r>
      <w:r>
        <w:t>taxable</w:t>
      </w:r>
      <w:r>
        <w:rPr>
          <w:spacing w:val="-3"/>
        </w:rPr>
        <w:t xml:space="preserve"> </w:t>
      </w:r>
      <w:r>
        <w:t>income. The greater the value of fixed assets, the greater the depreciation burden that can reduce the</w:t>
      </w:r>
      <w:r>
        <w:rPr>
          <w:spacing w:val="-13"/>
        </w:rPr>
        <w:t xml:space="preserve"> </w:t>
      </w:r>
      <w:r>
        <w:t>company's</w:t>
      </w:r>
      <w:r>
        <w:rPr>
          <w:spacing w:val="-10"/>
        </w:rPr>
        <w:t xml:space="preserve"> </w:t>
      </w:r>
      <w:r>
        <w:t>profits</w:t>
      </w:r>
      <w:r>
        <w:rPr>
          <w:spacing w:val="-9"/>
        </w:rPr>
        <w:t xml:space="preserve"> </w:t>
      </w:r>
      <w:r>
        <w:t>(Noviatna</w:t>
      </w:r>
      <w:r>
        <w:rPr>
          <w:spacing w:val="-13"/>
        </w:rPr>
        <w:t xml:space="preserve"> </w:t>
      </w:r>
      <w:r>
        <w:t>et</w:t>
      </w:r>
      <w:r>
        <w:rPr>
          <w:spacing w:val="-10"/>
        </w:rPr>
        <w:t xml:space="preserve"> </w:t>
      </w:r>
      <w:r>
        <w:t>al.,</w:t>
      </w:r>
      <w:r>
        <w:rPr>
          <w:spacing w:val="-12"/>
        </w:rPr>
        <w:t xml:space="preserve"> </w:t>
      </w:r>
      <w:r>
        <w:t>2021).</w:t>
      </w:r>
      <w:r>
        <w:rPr>
          <w:spacing w:val="-12"/>
        </w:rPr>
        <w:t xml:space="preserve"> </w:t>
      </w:r>
      <w:r>
        <w:t>This</w:t>
      </w:r>
      <w:r>
        <w:rPr>
          <w:spacing w:val="-10"/>
        </w:rPr>
        <w:t xml:space="preserve"> </w:t>
      </w:r>
      <w:r>
        <w:t>condition</w:t>
      </w:r>
      <w:r>
        <w:rPr>
          <w:spacing w:val="-12"/>
        </w:rPr>
        <w:t xml:space="preserve"> </w:t>
      </w:r>
      <w:r>
        <w:t>is</w:t>
      </w:r>
      <w:r>
        <w:rPr>
          <w:spacing w:val="-11"/>
        </w:rPr>
        <w:t xml:space="preserve"> </w:t>
      </w:r>
      <w:r>
        <w:t>related</w:t>
      </w:r>
      <w:r>
        <w:rPr>
          <w:spacing w:val="-10"/>
        </w:rPr>
        <w:t xml:space="preserve"> </w:t>
      </w:r>
      <w:r>
        <w:t>to</w:t>
      </w:r>
      <w:r>
        <w:rPr>
          <w:spacing w:val="-12"/>
        </w:rPr>
        <w:t xml:space="preserve"> </w:t>
      </w:r>
      <w:r>
        <w:t>tax</w:t>
      </w:r>
      <w:r>
        <w:rPr>
          <w:spacing w:val="-12"/>
        </w:rPr>
        <w:t xml:space="preserve"> </w:t>
      </w:r>
      <w:r>
        <w:t>management practices,</w:t>
      </w:r>
      <w:r>
        <w:rPr>
          <w:spacing w:val="-1"/>
        </w:rPr>
        <w:t xml:space="preserve"> </w:t>
      </w:r>
      <w:r>
        <w:t>because</w:t>
      </w:r>
      <w:r>
        <w:rPr>
          <w:spacing w:val="1"/>
        </w:rPr>
        <w:t xml:space="preserve"> </w:t>
      </w:r>
      <w:r>
        <w:t>fixed</w:t>
      </w:r>
      <w:r>
        <w:rPr>
          <w:spacing w:val="4"/>
        </w:rPr>
        <w:t xml:space="preserve"> </w:t>
      </w:r>
      <w:r>
        <w:t>assets</w:t>
      </w:r>
      <w:r>
        <w:rPr>
          <w:spacing w:val="2"/>
        </w:rPr>
        <w:t xml:space="preserve"> </w:t>
      </w:r>
      <w:r>
        <w:t>can</w:t>
      </w:r>
      <w:r>
        <w:rPr>
          <w:spacing w:val="2"/>
        </w:rPr>
        <w:t xml:space="preserve"> </w:t>
      </w:r>
      <w:r>
        <w:t>be</w:t>
      </w:r>
      <w:r>
        <w:rPr>
          <w:spacing w:val="1"/>
        </w:rPr>
        <w:t xml:space="preserve"> </w:t>
      </w:r>
      <w:r>
        <w:t>used</w:t>
      </w:r>
      <w:r>
        <w:rPr>
          <w:spacing w:val="2"/>
        </w:rPr>
        <w:t xml:space="preserve"> </w:t>
      </w:r>
      <w:r>
        <w:t>as</w:t>
      </w:r>
      <w:r>
        <w:rPr>
          <w:spacing w:val="1"/>
        </w:rPr>
        <w:t xml:space="preserve"> </w:t>
      </w:r>
      <w:r>
        <w:t>instruments</w:t>
      </w:r>
      <w:r>
        <w:rPr>
          <w:spacing w:val="3"/>
        </w:rPr>
        <w:t xml:space="preserve"> </w:t>
      </w:r>
      <w:r>
        <w:t>to</w:t>
      </w:r>
      <w:r>
        <w:rPr>
          <w:spacing w:val="3"/>
        </w:rPr>
        <w:t xml:space="preserve"> </w:t>
      </w:r>
      <w:r>
        <w:t>reduce</w:t>
      </w:r>
      <w:r>
        <w:rPr>
          <w:spacing w:val="1"/>
        </w:rPr>
        <w:t xml:space="preserve"> </w:t>
      </w:r>
      <w:r>
        <w:t>tax</w:t>
      </w:r>
      <w:r>
        <w:rPr>
          <w:spacing w:val="2"/>
        </w:rPr>
        <w:t xml:space="preserve"> </w:t>
      </w:r>
      <w:r>
        <w:t>burdens.</w:t>
      </w:r>
      <w:r>
        <w:rPr>
          <w:spacing w:val="7"/>
        </w:rPr>
        <w:t xml:space="preserve"> </w:t>
      </w:r>
      <w:r>
        <w:rPr>
          <w:spacing w:val="-2"/>
        </w:rPr>
        <w:t>Capital</w:t>
      </w:r>
      <w:r w:rsidR="00463606">
        <w:t>.</w:t>
      </w:r>
    </w:p>
    <w:p w14:paraId="00BD05EC" w14:textId="77777777" w:rsidR="00463606" w:rsidRDefault="000274F6" w:rsidP="00463606">
      <w:pPr>
        <w:pStyle w:val="BodyText"/>
        <w:spacing w:after="120"/>
        <w:ind w:left="0" w:firstLine="577"/>
      </w:pPr>
      <w:r>
        <w:t>Intensity</w:t>
      </w:r>
      <w:r>
        <w:rPr>
          <w:spacing w:val="-2"/>
        </w:rPr>
        <w:t xml:space="preserve"> </w:t>
      </w:r>
      <w:r>
        <w:t>reflects</w:t>
      </w:r>
      <w:r>
        <w:rPr>
          <w:spacing w:val="-4"/>
        </w:rPr>
        <w:t xml:space="preserve"> </w:t>
      </w:r>
      <w:r>
        <w:t>the</w:t>
      </w:r>
      <w:r>
        <w:rPr>
          <w:spacing w:val="-5"/>
        </w:rPr>
        <w:t xml:space="preserve"> </w:t>
      </w:r>
      <w:r>
        <w:t>level</w:t>
      </w:r>
      <w:r>
        <w:rPr>
          <w:spacing w:val="-4"/>
        </w:rPr>
        <w:t xml:space="preserve"> </w:t>
      </w:r>
      <w:r>
        <w:t>of</w:t>
      </w:r>
      <w:r>
        <w:rPr>
          <w:spacing w:val="-6"/>
        </w:rPr>
        <w:t xml:space="preserve"> </w:t>
      </w:r>
      <w:r>
        <w:t>investment</w:t>
      </w:r>
      <w:r>
        <w:rPr>
          <w:spacing w:val="-4"/>
        </w:rPr>
        <w:t xml:space="preserve"> </w:t>
      </w:r>
      <w:r>
        <w:t>a</w:t>
      </w:r>
      <w:r>
        <w:rPr>
          <w:spacing w:val="-3"/>
        </w:rPr>
        <w:t xml:space="preserve"> </w:t>
      </w:r>
      <w:r>
        <w:t>company</w:t>
      </w:r>
      <w:r>
        <w:rPr>
          <w:spacing w:val="-5"/>
        </w:rPr>
        <w:t xml:space="preserve"> </w:t>
      </w:r>
      <w:r>
        <w:t>has</w:t>
      </w:r>
      <w:r>
        <w:rPr>
          <w:spacing w:val="-5"/>
        </w:rPr>
        <w:t xml:space="preserve"> </w:t>
      </w:r>
      <w:r>
        <w:t>in</w:t>
      </w:r>
      <w:r>
        <w:rPr>
          <w:spacing w:val="-4"/>
        </w:rPr>
        <w:t xml:space="preserve"> </w:t>
      </w:r>
      <w:r>
        <w:t>fixed</w:t>
      </w:r>
      <w:r>
        <w:rPr>
          <w:spacing w:val="-3"/>
        </w:rPr>
        <w:t xml:space="preserve"> </w:t>
      </w:r>
      <w:r>
        <w:t>assets,</w:t>
      </w:r>
      <w:r>
        <w:rPr>
          <w:spacing w:val="-2"/>
        </w:rPr>
        <w:t xml:space="preserve"> </w:t>
      </w:r>
      <w:r>
        <w:t>where</w:t>
      </w:r>
      <w:r>
        <w:rPr>
          <w:spacing w:val="-7"/>
        </w:rPr>
        <w:t xml:space="preserve"> </w:t>
      </w:r>
      <w:r>
        <w:t>the</w:t>
      </w:r>
      <w:r>
        <w:rPr>
          <w:spacing w:val="-2"/>
        </w:rPr>
        <w:t xml:space="preserve"> </w:t>
      </w:r>
      <w:r>
        <w:t>cost</w:t>
      </w:r>
      <w:r>
        <w:rPr>
          <w:spacing w:val="-4"/>
        </w:rPr>
        <w:t xml:space="preserve"> </w:t>
      </w:r>
      <w:r>
        <w:t>of deciding</w:t>
      </w:r>
      <w:r>
        <w:rPr>
          <w:spacing w:val="-11"/>
        </w:rPr>
        <w:t xml:space="preserve"> </w:t>
      </w:r>
      <w:r>
        <w:t>from</w:t>
      </w:r>
      <w:r>
        <w:rPr>
          <w:spacing w:val="-10"/>
        </w:rPr>
        <w:t xml:space="preserve"> </w:t>
      </w:r>
      <w:r>
        <w:t>fixed</w:t>
      </w:r>
      <w:r>
        <w:rPr>
          <w:spacing w:val="-11"/>
        </w:rPr>
        <w:t xml:space="preserve"> </w:t>
      </w:r>
      <w:r>
        <w:t>assets</w:t>
      </w:r>
      <w:r>
        <w:rPr>
          <w:spacing w:val="-10"/>
        </w:rPr>
        <w:t xml:space="preserve"> </w:t>
      </w:r>
      <w:r>
        <w:t>can</w:t>
      </w:r>
      <w:r>
        <w:rPr>
          <w:spacing w:val="-11"/>
        </w:rPr>
        <w:t xml:space="preserve"> </w:t>
      </w:r>
      <w:r>
        <w:t>reduce</w:t>
      </w:r>
      <w:r>
        <w:rPr>
          <w:spacing w:val="-12"/>
        </w:rPr>
        <w:t xml:space="preserve"> </w:t>
      </w:r>
      <w:r>
        <w:t>taxable</w:t>
      </w:r>
      <w:r>
        <w:rPr>
          <w:spacing w:val="-11"/>
        </w:rPr>
        <w:t xml:space="preserve"> </w:t>
      </w:r>
      <w:r>
        <w:t>profits.</w:t>
      </w:r>
      <w:r>
        <w:rPr>
          <w:spacing w:val="-10"/>
        </w:rPr>
        <w:t xml:space="preserve"> </w:t>
      </w:r>
      <w:r>
        <w:t>Therefore,</w:t>
      </w:r>
      <w:r>
        <w:rPr>
          <w:spacing w:val="-11"/>
        </w:rPr>
        <w:t xml:space="preserve"> </w:t>
      </w:r>
      <w:r>
        <w:t>companies</w:t>
      </w:r>
      <w:r>
        <w:rPr>
          <w:spacing w:val="-8"/>
        </w:rPr>
        <w:t xml:space="preserve"> </w:t>
      </w:r>
      <w:r>
        <w:t>with</w:t>
      </w:r>
      <w:r>
        <w:rPr>
          <w:spacing w:val="-10"/>
        </w:rPr>
        <w:t xml:space="preserve"> </w:t>
      </w:r>
      <w:r>
        <w:t>a</w:t>
      </w:r>
      <w:r>
        <w:rPr>
          <w:spacing w:val="-12"/>
        </w:rPr>
        <w:t xml:space="preserve"> </w:t>
      </w:r>
      <w:r>
        <w:t>higher proportion of fixed assets tend to have a lower effective tax burden (Rizky Wijayanti &amp; Dul Muid, 2020).</w:t>
      </w:r>
    </w:p>
    <w:p w14:paraId="500961D2" w14:textId="5AE3853A" w:rsidR="000274F6" w:rsidRDefault="000274F6" w:rsidP="00463606">
      <w:pPr>
        <w:pStyle w:val="BodyText"/>
        <w:tabs>
          <w:tab w:val="left" w:pos="426"/>
        </w:tabs>
        <w:spacing w:after="240"/>
        <w:ind w:left="426" w:hanging="426"/>
      </w:pPr>
      <w:r w:rsidRPr="00463606">
        <w:rPr>
          <w:b/>
          <w:bCs/>
        </w:rPr>
        <w:t>H2</w:t>
      </w:r>
      <w:r>
        <w:t>:</w:t>
      </w:r>
      <w:r w:rsidR="00463606">
        <w:rPr>
          <w:spacing w:val="-4"/>
        </w:rPr>
        <w:tab/>
      </w:r>
      <w:r w:rsidRPr="00463606">
        <w:rPr>
          <w:i/>
          <w:iCs/>
        </w:rPr>
        <w:t>Capital</w:t>
      </w:r>
      <w:r w:rsidRPr="00463606">
        <w:rPr>
          <w:i/>
          <w:iCs/>
          <w:spacing w:val="-1"/>
        </w:rPr>
        <w:t xml:space="preserve"> </w:t>
      </w:r>
      <w:r w:rsidRPr="00463606">
        <w:rPr>
          <w:i/>
          <w:iCs/>
        </w:rPr>
        <w:t>Intensity</w:t>
      </w:r>
      <w:r w:rsidRPr="00463606">
        <w:rPr>
          <w:i/>
          <w:iCs/>
          <w:spacing w:val="-1"/>
        </w:rPr>
        <w:t xml:space="preserve"> </w:t>
      </w:r>
      <w:r w:rsidRPr="00463606">
        <w:rPr>
          <w:i/>
          <w:iCs/>
        </w:rPr>
        <w:t>has a</w:t>
      </w:r>
      <w:r w:rsidRPr="00463606">
        <w:rPr>
          <w:i/>
          <w:iCs/>
          <w:spacing w:val="-2"/>
        </w:rPr>
        <w:t xml:space="preserve"> </w:t>
      </w:r>
      <w:r w:rsidRPr="00463606">
        <w:rPr>
          <w:i/>
          <w:iCs/>
        </w:rPr>
        <w:t>negative effect</w:t>
      </w:r>
      <w:r w:rsidRPr="00463606">
        <w:rPr>
          <w:i/>
          <w:iCs/>
          <w:spacing w:val="-2"/>
        </w:rPr>
        <w:t xml:space="preserve"> </w:t>
      </w:r>
      <w:r w:rsidRPr="00463606">
        <w:rPr>
          <w:i/>
          <w:iCs/>
        </w:rPr>
        <w:t>on</w:t>
      </w:r>
      <w:r w:rsidRPr="00463606">
        <w:rPr>
          <w:i/>
          <w:iCs/>
          <w:spacing w:val="-1"/>
        </w:rPr>
        <w:t xml:space="preserve"> </w:t>
      </w:r>
      <w:r w:rsidRPr="00463606">
        <w:rPr>
          <w:i/>
          <w:iCs/>
        </w:rPr>
        <w:t>Tax</w:t>
      </w:r>
      <w:r w:rsidRPr="00463606">
        <w:rPr>
          <w:i/>
          <w:iCs/>
          <w:spacing w:val="1"/>
        </w:rPr>
        <w:t xml:space="preserve"> </w:t>
      </w:r>
      <w:r w:rsidRPr="00463606">
        <w:rPr>
          <w:i/>
          <w:iCs/>
          <w:spacing w:val="-2"/>
        </w:rPr>
        <w:t>Management</w:t>
      </w:r>
    </w:p>
    <w:p w14:paraId="30DEBBD6" w14:textId="219048B9" w:rsidR="000274F6" w:rsidRPr="00463606" w:rsidRDefault="000274F6" w:rsidP="00463606">
      <w:pPr>
        <w:spacing w:after="120"/>
        <w:rPr>
          <w:b/>
          <w:bCs/>
          <w:i/>
          <w:iCs/>
          <w:sz w:val="24"/>
          <w:szCs w:val="24"/>
        </w:rPr>
      </w:pPr>
      <w:r w:rsidRPr="00463606">
        <w:rPr>
          <w:b/>
          <w:bCs/>
          <w:i/>
          <w:iCs/>
          <w:sz w:val="24"/>
          <w:szCs w:val="24"/>
        </w:rPr>
        <w:t>Tax</w:t>
      </w:r>
      <w:r w:rsidRPr="00463606">
        <w:rPr>
          <w:b/>
          <w:bCs/>
          <w:i/>
          <w:iCs/>
          <w:spacing w:val="-4"/>
          <w:sz w:val="24"/>
          <w:szCs w:val="24"/>
        </w:rPr>
        <w:t xml:space="preserve"> </w:t>
      </w:r>
      <w:r w:rsidRPr="00463606">
        <w:rPr>
          <w:b/>
          <w:bCs/>
          <w:i/>
          <w:iCs/>
          <w:sz w:val="24"/>
          <w:szCs w:val="24"/>
        </w:rPr>
        <w:t>Governance</w:t>
      </w:r>
      <w:r w:rsidRPr="00463606">
        <w:rPr>
          <w:b/>
          <w:bCs/>
          <w:i/>
          <w:iCs/>
          <w:spacing w:val="-3"/>
          <w:sz w:val="24"/>
          <w:szCs w:val="24"/>
        </w:rPr>
        <w:t xml:space="preserve"> </w:t>
      </w:r>
      <w:r w:rsidRPr="00463606">
        <w:rPr>
          <w:b/>
          <w:bCs/>
          <w:i/>
          <w:iCs/>
          <w:sz w:val="24"/>
          <w:szCs w:val="24"/>
        </w:rPr>
        <w:t>Disclosure</w:t>
      </w:r>
      <w:r w:rsidRPr="00463606">
        <w:rPr>
          <w:b/>
          <w:bCs/>
          <w:i/>
          <w:iCs/>
          <w:spacing w:val="-3"/>
          <w:sz w:val="24"/>
          <w:szCs w:val="24"/>
        </w:rPr>
        <w:t xml:space="preserve"> </w:t>
      </w:r>
      <w:r w:rsidRPr="00463606">
        <w:rPr>
          <w:b/>
          <w:bCs/>
          <w:i/>
          <w:iCs/>
          <w:sz w:val="24"/>
          <w:szCs w:val="24"/>
        </w:rPr>
        <w:t>and</w:t>
      </w:r>
      <w:r w:rsidRPr="00463606">
        <w:rPr>
          <w:b/>
          <w:bCs/>
          <w:i/>
          <w:iCs/>
          <w:spacing w:val="-2"/>
          <w:sz w:val="24"/>
          <w:szCs w:val="24"/>
        </w:rPr>
        <w:t xml:space="preserve"> </w:t>
      </w:r>
      <w:r w:rsidRPr="00463606">
        <w:rPr>
          <w:b/>
          <w:bCs/>
          <w:i/>
          <w:iCs/>
          <w:sz w:val="24"/>
          <w:szCs w:val="24"/>
        </w:rPr>
        <w:t>Tax</w:t>
      </w:r>
      <w:r w:rsidRPr="00463606">
        <w:rPr>
          <w:b/>
          <w:bCs/>
          <w:i/>
          <w:iCs/>
          <w:spacing w:val="-1"/>
          <w:sz w:val="24"/>
          <w:szCs w:val="24"/>
        </w:rPr>
        <w:t xml:space="preserve"> </w:t>
      </w:r>
      <w:r w:rsidRPr="00463606">
        <w:rPr>
          <w:b/>
          <w:bCs/>
          <w:i/>
          <w:iCs/>
          <w:spacing w:val="-2"/>
          <w:sz w:val="24"/>
          <w:szCs w:val="24"/>
        </w:rPr>
        <w:t>Management</w:t>
      </w:r>
    </w:p>
    <w:p w14:paraId="47C1B9B9" w14:textId="77777777" w:rsidR="00463606" w:rsidRDefault="000274F6" w:rsidP="00463606">
      <w:pPr>
        <w:pStyle w:val="BodyText"/>
        <w:spacing w:after="120"/>
        <w:ind w:left="0" w:firstLine="577"/>
      </w:pPr>
      <w:r>
        <w:t>Tax Governance Disclosure is the disclosure of company information regarding tax governance policies and practices. This disclosure includes the company's strategy, procedures, and commitment in fulfilling tax obligations in accordance with applicable regulations. Transparency in Tax Governance Disclosure serves to increase corporate accountability and reduce information asymmetry (Trisnawati &amp; Gunawan, 2019). Tax Governance Disclosure aims to increase information disclosure to the public regarding corporate tax contributions, especially multinational companies. This transparency is reflected in financial statements through tax disclosure, which is one of the basis for decision-making (Syafi'i et al., 2023). This disclosure includes the company's strategy, procedures, and commitment in fulfilling tax obligations in accordance with applicable provisions (Trisnawati &amp; Gunawan, 2019).</w:t>
      </w:r>
    </w:p>
    <w:p w14:paraId="6E9DF094" w14:textId="09AEF30D" w:rsidR="000274F6" w:rsidRPr="00463606" w:rsidRDefault="000274F6" w:rsidP="00463606">
      <w:pPr>
        <w:pStyle w:val="BodyText"/>
        <w:tabs>
          <w:tab w:val="left" w:pos="426"/>
        </w:tabs>
        <w:spacing w:after="240"/>
        <w:ind w:left="426" w:hanging="426"/>
      </w:pPr>
      <w:r w:rsidRPr="00463606">
        <w:rPr>
          <w:b/>
          <w:bCs/>
        </w:rPr>
        <w:t>H3:</w:t>
      </w:r>
      <w:r w:rsidR="00463606">
        <w:rPr>
          <w:spacing w:val="-4"/>
        </w:rPr>
        <w:tab/>
      </w:r>
      <w:r w:rsidRPr="00463606">
        <w:rPr>
          <w:i/>
          <w:iCs/>
        </w:rPr>
        <w:t>Tax</w:t>
      </w:r>
      <w:r w:rsidRPr="00463606">
        <w:rPr>
          <w:i/>
          <w:iCs/>
          <w:spacing w:val="-1"/>
        </w:rPr>
        <w:t xml:space="preserve"> </w:t>
      </w:r>
      <w:r w:rsidRPr="00463606">
        <w:rPr>
          <w:i/>
          <w:iCs/>
        </w:rPr>
        <w:t>Governance</w:t>
      </w:r>
      <w:r w:rsidRPr="00463606">
        <w:rPr>
          <w:i/>
          <w:iCs/>
          <w:spacing w:val="-2"/>
        </w:rPr>
        <w:t xml:space="preserve"> </w:t>
      </w:r>
      <w:r w:rsidRPr="00463606">
        <w:rPr>
          <w:i/>
          <w:iCs/>
        </w:rPr>
        <w:t>Disclosure</w:t>
      </w:r>
      <w:r w:rsidRPr="00463606">
        <w:rPr>
          <w:i/>
          <w:iCs/>
          <w:spacing w:val="-2"/>
        </w:rPr>
        <w:t xml:space="preserve"> </w:t>
      </w:r>
      <w:r w:rsidRPr="00463606">
        <w:rPr>
          <w:i/>
          <w:iCs/>
        </w:rPr>
        <w:t>has</w:t>
      </w:r>
      <w:r w:rsidRPr="00463606">
        <w:rPr>
          <w:i/>
          <w:iCs/>
          <w:spacing w:val="-2"/>
        </w:rPr>
        <w:t xml:space="preserve"> </w:t>
      </w:r>
      <w:r w:rsidRPr="00463606">
        <w:rPr>
          <w:i/>
          <w:iCs/>
        </w:rPr>
        <w:t>a negative effect</w:t>
      </w:r>
      <w:r w:rsidRPr="00463606">
        <w:rPr>
          <w:i/>
          <w:iCs/>
          <w:spacing w:val="-1"/>
        </w:rPr>
        <w:t xml:space="preserve"> </w:t>
      </w:r>
      <w:r w:rsidRPr="00463606">
        <w:rPr>
          <w:i/>
          <w:iCs/>
        </w:rPr>
        <w:t>on</w:t>
      </w:r>
      <w:r w:rsidRPr="00463606">
        <w:rPr>
          <w:i/>
          <w:iCs/>
          <w:spacing w:val="-1"/>
        </w:rPr>
        <w:t xml:space="preserve"> </w:t>
      </w:r>
      <w:r w:rsidRPr="00463606">
        <w:rPr>
          <w:i/>
          <w:iCs/>
        </w:rPr>
        <w:t>Tax</w:t>
      </w:r>
      <w:r w:rsidRPr="00463606">
        <w:rPr>
          <w:i/>
          <w:iCs/>
          <w:spacing w:val="-1"/>
        </w:rPr>
        <w:t xml:space="preserve"> </w:t>
      </w:r>
      <w:r w:rsidRPr="00463606">
        <w:rPr>
          <w:i/>
          <w:iCs/>
          <w:spacing w:val="-2"/>
        </w:rPr>
        <w:t>Management</w:t>
      </w:r>
    </w:p>
    <w:p w14:paraId="347BB055" w14:textId="77777777" w:rsidR="000E07FD" w:rsidRPr="00463606" w:rsidRDefault="00000000" w:rsidP="00463606">
      <w:pPr>
        <w:pStyle w:val="ListParagraph"/>
        <w:numPr>
          <w:ilvl w:val="0"/>
          <w:numId w:val="4"/>
        </w:numPr>
        <w:spacing w:after="120"/>
        <w:ind w:left="567" w:hanging="567"/>
        <w:rPr>
          <w:b/>
          <w:bCs/>
          <w:sz w:val="24"/>
          <w:szCs w:val="24"/>
        </w:rPr>
      </w:pPr>
      <w:r w:rsidRPr="00463606">
        <w:rPr>
          <w:b/>
          <w:bCs/>
          <w:sz w:val="24"/>
          <w:szCs w:val="24"/>
        </w:rPr>
        <w:t>RESEARCH</w:t>
      </w:r>
      <w:r w:rsidRPr="00463606">
        <w:rPr>
          <w:b/>
          <w:bCs/>
          <w:spacing w:val="-7"/>
          <w:sz w:val="24"/>
          <w:szCs w:val="24"/>
        </w:rPr>
        <w:t xml:space="preserve"> </w:t>
      </w:r>
      <w:r w:rsidRPr="00463606">
        <w:rPr>
          <w:b/>
          <w:bCs/>
          <w:spacing w:val="-2"/>
          <w:sz w:val="24"/>
          <w:szCs w:val="24"/>
        </w:rPr>
        <w:t>METHOD</w:t>
      </w:r>
    </w:p>
    <w:p w14:paraId="4B939575" w14:textId="77777777" w:rsidR="00C45F06" w:rsidRDefault="00C45F06" w:rsidP="00AA2515">
      <w:pPr>
        <w:pStyle w:val="BodyText"/>
        <w:spacing w:after="1560"/>
        <w:ind w:left="0" w:firstLine="567"/>
      </w:pPr>
      <w:r>
        <w:t>The</w:t>
      </w:r>
      <w:r>
        <w:rPr>
          <w:spacing w:val="-12"/>
        </w:rPr>
        <w:t xml:space="preserve"> </w:t>
      </w:r>
      <w:r>
        <w:t>population</w:t>
      </w:r>
      <w:r>
        <w:rPr>
          <w:spacing w:val="-10"/>
        </w:rPr>
        <w:t xml:space="preserve"> </w:t>
      </w:r>
      <w:r>
        <w:t>in</w:t>
      </w:r>
      <w:r>
        <w:rPr>
          <w:spacing w:val="-10"/>
        </w:rPr>
        <w:t xml:space="preserve"> </w:t>
      </w:r>
      <w:r>
        <w:t>this</w:t>
      </w:r>
      <w:r>
        <w:rPr>
          <w:spacing w:val="-10"/>
        </w:rPr>
        <w:t xml:space="preserve"> </w:t>
      </w:r>
      <w:r>
        <w:t>study</w:t>
      </w:r>
      <w:r>
        <w:rPr>
          <w:spacing w:val="-10"/>
        </w:rPr>
        <w:t xml:space="preserve"> </w:t>
      </w:r>
      <w:r>
        <w:t>includes</w:t>
      </w:r>
      <w:r>
        <w:rPr>
          <w:spacing w:val="-10"/>
        </w:rPr>
        <w:t xml:space="preserve"> </w:t>
      </w:r>
      <w:r>
        <w:t>all</w:t>
      </w:r>
      <w:r>
        <w:rPr>
          <w:spacing w:val="-10"/>
        </w:rPr>
        <w:t xml:space="preserve"> </w:t>
      </w:r>
      <w:r>
        <w:t>industrial</w:t>
      </w:r>
      <w:r>
        <w:rPr>
          <w:spacing w:val="-8"/>
        </w:rPr>
        <w:t xml:space="preserve"> </w:t>
      </w:r>
      <w:r>
        <w:t>sector</w:t>
      </w:r>
      <w:r>
        <w:rPr>
          <w:spacing w:val="-11"/>
        </w:rPr>
        <w:t xml:space="preserve"> </w:t>
      </w:r>
      <w:r>
        <w:t>manufacturing</w:t>
      </w:r>
      <w:r>
        <w:rPr>
          <w:spacing w:val="-8"/>
        </w:rPr>
        <w:t xml:space="preserve"> </w:t>
      </w:r>
      <w:r>
        <w:t>companies</w:t>
      </w:r>
      <w:r>
        <w:rPr>
          <w:spacing w:val="-10"/>
        </w:rPr>
        <w:t xml:space="preserve"> </w:t>
      </w:r>
      <w:r>
        <w:t>listed on</w:t>
      </w:r>
      <w:r>
        <w:rPr>
          <w:spacing w:val="-15"/>
        </w:rPr>
        <w:t xml:space="preserve"> </w:t>
      </w:r>
      <w:r>
        <w:t>the</w:t>
      </w:r>
      <w:r>
        <w:rPr>
          <w:spacing w:val="-15"/>
        </w:rPr>
        <w:t xml:space="preserve"> </w:t>
      </w:r>
      <w:r>
        <w:t>Indonesia</w:t>
      </w:r>
      <w:r>
        <w:rPr>
          <w:spacing w:val="-15"/>
        </w:rPr>
        <w:t xml:space="preserve"> </w:t>
      </w:r>
      <w:r>
        <w:t>Stock</w:t>
      </w:r>
      <w:r>
        <w:rPr>
          <w:spacing w:val="-15"/>
        </w:rPr>
        <w:t xml:space="preserve"> </w:t>
      </w:r>
      <w:r>
        <w:t>Exchange</w:t>
      </w:r>
      <w:r>
        <w:rPr>
          <w:spacing w:val="-15"/>
        </w:rPr>
        <w:t xml:space="preserve"> </w:t>
      </w:r>
      <w:r>
        <w:t>in</w:t>
      </w:r>
      <w:r>
        <w:rPr>
          <w:spacing w:val="-15"/>
        </w:rPr>
        <w:t xml:space="preserve"> </w:t>
      </w:r>
      <w:r>
        <w:t>2024,</w:t>
      </w:r>
      <w:r>
        <w:rPr>
          <w:spacing w:val="-15"/>
        </w:rPr>
        <w:t xml:space="preserve"> </w:t>
      </w:r>
      <w:r>
        <w:t>totaling</w:t>
      </w:r>
      <w:r>
        <w:rPr>
          <w:spacing w:val="-15"/>
        </w:rPr>
        <w:t xml:space="preserve"> </w:t>
      </w:r>
      <w:r>
        <w:t>65</w:t>
      </w:r>
      <w:r>
        <w:rPr>
          <w:spacing w:val="-15"/>
        </w:rPr>
        <w:t xml:space="preserve"> </w:t>
      </w:r>
      <w:r>
        <w:t>companies.</w:t>
      </w:r>
      <w:r>
        <w:rPr>
          <w:spacing w:val="-15"/>
        </w:rPr>
        <w:t xml:space="preserve"> </w:t>
      </w:r>
      <w:r>
        <w:t>The</w:t>
      </w:r>
      <w:r>
        <w:rPr>
          <w:spacing w:val="-15"/>
        </w:rPr>
        <w:t xml:space="preserve"> </w:t>
      </w:r>
      <w:r>
        <w:t>sampling</w:t>
      </w:r>
      <w:r>
        <w:rPr>
          <w:spacing w:val="-15"/>
        </w:rPr>
        <w:t xml:space="preserve"> </w:t>
      </w:r>
      <w:r>
        <w:t>technique was carried out using the purposive sampling method, with the following criteria:</w:t>
      </w:r>
    </w:p>
    <w:p w14:paraId="6D3097E3" w14:textId="77777777" w:rsidR="00463606" w:rsidRDefault="00C45F06" w:rsidP="00463606">
      <w:pPr>
        <w:jc w:val="center"/>
        <w:rPr>
          <w:b/>
        </w:rPr>
      </w:pPr>
      <w:r w:rsidRPr="00471C34">
        <w:rPr>
          <w:b/>
        </w:rPr>
        <w:lastRenderedPageBreak/>
        <w:t>Table</w:t>
      </w:r>
      <w:r w:rsidRPr="00471C34">
        <w:rPr>
          <w:b/>
          <w:spacing w:val="-8"/>
        </w:rPr>
        <w:t xml:space="preserve"> </w:t>
      </w:r>
      <w:r w:rsidRPr="00471C34">
        <w:rPr>
          <w:b/>
        </w:rPr>
        <w:t>2.</w:t>
      </w:r>
    </w:p>
    <w:p w14:paraId="77D9843D" w14:textId="7C3FC537" w:rsidR="00C45F06" w:rsidRPr="00471C34" w:rsidRDefault="00C45F06" w:rsidP="00463606">
      <w:pPr>
        <w:spacing w:after="120"/>
        <w:jc w:val="center"/>
        <w:rPr>
          <w:b/>
        </w:rPr>
      </w:pPr>
      <w:r w:rsidRPr="00471C34">
        <w:rPr>
          <w:b/>
        </w:rPr>
        <w:t>Research</w:t>
      </w:r>
      <w:r w:rsidRPr="00471C34">
        <w:rPr>
          <w:b/>
          <w:spacing w:val="-7"/>
        </w:rPr>
        <w:t xml:space="preserve"> </w:t>
      </w:r>
      <w:r w:rsidRPr="00471C34">
        <w:rPr>
          <w:b/>
        </w:rPr>
        <w:t>Sample</w:t>
      </w:r>
      <w:r w:rsidRPr="00471C34">
        <w:rPr>
          <w:b/>
          <w:spacing w:val="-7"/>
        </w:rPr>
        <w:t xml:space="preserve"> </w:t>
      </w:r>
      <w:r w:rsidRPr="00471C34">
        <w:rPr>
          <w:b/>
          <w:spacing w:val="-4"/>
        </w:rPr>
        <w:t>Data</w:t>
      </w:r>
    </w:p>
    <w:tbl>
      <w:tblPr>
        <w:tblW w:w="7673" w:type="dxa"/>
        <w:tblInd w:w="124"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6113"/>
        <w:gridCol w:w="1560"/>
      </w:tblGrid>
      <w:tr w:rsidR="00C45F06" w:rsidRPr="009D112D" w14:paraId="7FDABD9E" w14:textId="77777777" w:rsidTr="00463606">
        <w:trPr>
          <w:trHeight w:val="551"/>
          <w:tblHeader/>
        </w:trPr>
        <w:tc>
          <w:tcPr>
            <w:tcW w:w="6113" w:type="dxa"/>
            <w:tcBorders>
              <w:top w:val="single" w:sz="4" w:space="0" w:color="auto"/>
              <w:bottom w:val="single" w:sz="4" w:space="0" w:color="auto"/>
            </w:tcBorders>
            <w:vAlign w:val="center"/>
          </w:tcPr>
          <w:p w14:paraId="67899BCE" w14:textId="77777777" w:rsidR="00C45F06" w:rsidRPr="009D112D" w:rsidRDefault="00C45F06" w:rsidP="00463606">
            <w:pPr>
              <w:pStyle w:val="TableParagraph"/>
              <w:spacing w:line="275" w:lineRule="exact"/>
              <w:ind w:left="20"/>
              <w:rPr>
                <w:b/>
                <w:sz w:val="20"/>
                <w:szCs w:val="20"/>
              </w:rPr>
            </w:pPr>
            <w:r w:rsidRPr="009D112D">
              <w:rPr>
                <w:b/>
                <w:spacing w:val="-2"/>
                <w:sz w:val="20"/>
                <w:szCs w:val="20"/>
              </w:rPr>
              <w:t>Information</w:t>
            </w:r>
          </w:p>
        </w:tc>
        <w:tc>
          <w:tcPr>
            <w:tcW w:w="1560" w:type="dxa"/>
            <w:tcBorders>
              <w:top w:val="single" w:sz="4" w:space="0" w:color="auto"/>
              <w:bottom w:val="single" w:sz="4" w:space="0" w:color="auto"/>
            </w:tcBorders>
            <w:vAlign w:val="center"/>
          </w:tcPr>
          <w:p w14:paraId="252B0E92" w14:textId="77777777" w:rsidR="00C45F06" w:rsidRPr="009D112D" w:rsidRDefault="00C45F06" w:rsidP="00463606">
            <w:pPr>
              <w:pStyle w:val="TableParagraph"/>
              <w:spacing w:line="276" w:lineRule="exact"/>
              <w:ind w:left="139" w:right="3"/>
              <w:rPr>
                <w:b/>
                <w:sz w:val="20"/>
                <w:szCs w:val="20"/>
              </w:rPr>
            </w:pPr>
            <w:r w:rsidRPr="009D112D">
              <w:rPr>
                <w:b/>
                <w:sz w:val="20"/>
                <w:szCs w:val="20"/>
              </w:rPr>
              <w:t>Number</w:t>
            </w:r>
            <w:r w:rsidRPr="009D112D">
              <w:rPr>
                <w:b/>
                <w:spacing w:val="-15"/>
                <w:sz w:val="20"/>
                <w:szCs w:val="20"/>
              </w:rPr>
              <w:t xml:space="preserve"> </w:t>
            </w:r>
            <w:r w:rsidRPr="009D112D">
              <w:rPr>
                <w:b/>
                <w:sz w:val="20"/>
                <w:szCs w:val="20"/>
              </w:rPr>
              <w:t xml:space="preserve">of </w:t>
            </w:r>
            <w:r w:rsidRPr="009D112D">
              <w:rPr>
                <w:b/>
                <w:spacing w:val="-2"/>
                <w:sz w:val="20"/>
                <w:szCs w:val="20"/>
              </w:rPr>
              <w:t>Samples</w:t>
            </w:r>
          </w:p>
        </w:tc>
      </w:tr>
      <w:tr w:rsidR="00C45F06" w:rsidRPr="009D112D" w14:paraId="2E7C73C1" w14:textId="77777777" w:rsidTr="00463606">
        <w:trPr>
          <w:trHeight w:val="551"/>
        </w:trPr>
        <w:tc>
          <w:tcPr>
            <w:tcW w:w="6113" w:type="dxa"/>
            <w:tcBorders>
              <w:top w:val="single" w:sz="4" w:space="0" w:color="auto"/>
            </w:tcBorders>
          </w:tcPr>
          <w:p w14:paraId="05A95AA7" w14:textId="77777777" w:rsidR="00C45F06" w:rsidRPr="009D112D" w:rsidRDefault="00C45F06" w:rsidP="00463606">
            <w:pPr>
              <w:pStyle w:val="TableParagraph"/>
              <w:spacing w:line="276" w:lineRule="exact"/>
              <w:ind w:left="122"/>
              <w:jc w:val="left"/>
              <w:rPr>
                <w:sz w:val="20"/>
                <w:szCs w:val="20"/>
              </w:rPr>
            </w:pPr>
            <w:r w:rsidRPr="009D112D">
              <w:rPr>
                <w:sz w:val="20"/>
                <w:szCs w:val="20"/>
              </w:rPr>
              <w:t>Population:</w:t>
            </w:r>
            <w:r w:rsidRPr="009D112D">
              <w:rPr>
                <w:spacing w:val="-10"/>
                <w:sz w:val="20"/>
                <w:szCs w:val="20"/>
              </w:rPr>
              <w:t xml:space="preserve"> </w:t>
            </w:r>
            <w:r w:rsidRPr="009D112D">
              <w:rPr>
                <w:sz w:val="20"/>
                <w:szCs w:val="20"/>
              </w:rPr>
              <w:t>Industrial</w:t>
            </w:r>
            <w:r w:rsidRPr="009D112D">
              <w:rPr>
                <w:spacing w:val="-11"/>
                <w:sz w:val="20"/>
                <w:szCs w:val="20"/>
              </w:rPr>
              <w:t xml:space="preserve"> </w:t>
            </w:r>
            <w:r w:rsidRPr="009D112D">
              <w:rPr>
                <w:sz w:val="20"/>
                <w:szCs w:val="20"/>
              </w:rPr>
              <w:t>sector</w:t>
            </w:r>
            <w:r w:rsidRPr="009D112D">
              <w:rPr>
                <w:spacing w:val="-12"/>
                <w:sz w:val="20"/>
                <w:szCs w:val="20"/>
              </w:rPr>
              <w:t xml:space="preserve"> </w:t>
            </w:r>
            <w:r w:rsidRPr="009D112D">
              <w:rPr>
                <w:sz w:val="20"/>
                <w:szCs w:val="20"/>
              </w:rPr>
              <w:t>manufacturing</w:t>
            </w:r>
            <w:r w:rsidRPr="009D112D">
              <w:rPr>
                <w:spacing w:val="-11"/>
                <w:sz w:val="20"/>
                <w:szCs w:val="20"/>
              </w:rPr>
              <w:t xml:space="preserve"> </w:t>
            </w:r>
            <w:r w:rsidRPr="009D112D">
              <w:rPr>
                <w:sz w:val="20"/>
                <w:szCs w:val="20"/>
              </w:rPr>
              <w:t>companies</w:t>
            </w:r>
            <w:r w:rsidRPr="009D112D">
              <w:rPr>
                <w:spacing w:val="-12"/>
                <w:sz w:val="20"/>
                <w:szCs w:val="20"/>
              </w:rPr>
              <w:t xml:space="preserve"> </w:t>
            </w:r>
            <w:r w:rsidRPr="009D112D">
              <w:rPr>
                <w:sz w:val="20"/>
                <w:szCs w:val="20"/>
              </w:rPr>
              <w:t>listed</w:t>
            </w:r>
            <w:r w:rsidRPr="009D112D">
              <w:rPr>
                <w:spacing w:val="-12"/>
                <w:sz w:val="20"/>
                <w:szCs w:val="20"/>
              </w:rPr>
              <w:t xml:space="preserve"> </w:t>
            </w:r>
            <w:r w:rsidRPr="009D112D">
              <w:rPr>
                <w:sz w:val="20"/>
                <w:szCs w:val="20"/>
              </w:rPr>
              <w:t>on</w:t>
            </w:r>
            <w:r w:rsidRPr="009D112D">
              <w:rPr>
                <w:spacing w:val="-11"/>
                <w:sz w:val="20"/>
                <w:szCs w:val="20"/>
              </w:rPr>
              <w:t xml:space="preserve"> </w:t>
            </w:r>
            <w:r w:rsidRPr="009D112D">
              <w:rPr>
                <w:sz w:val="20"/>
                <w:szCs w:val="20"/>
              </w:rPr>
              <w:t>the Indonesia Stock Exchange in 2024</w:t>
            </w:r>
          </w:p>
        </w:tc>
        <w:tc>
          <w:tcPr>
            <w:tcW w:w="1560" w:type="dxa"/>
            <w:tcBorders>
              <w:top w:val="single" w:sz="4" w:space="0" w:color="auto"/>
            </w:tcBorders>
          </w:tcPr>
          <w:p w14:paraId="4D075CB5" w14:textId="1FC2F12F" w:rsidR="00C45F06" w:rsidRPr="009D112D" w:rsidRDefault="00C45F06" w:rsidP="0042722B">
            <w:pPr>
              <w:pStyle w:val="TableParagraph"/>
              <w:spacing w:line="275" w:lineRule="exact"/>
              <w:ind w:left="722"/>
              <w:jc w:val="left"/>
              <w:rPr>
                <w:sz w:val="20"/>
                <w:szCs w:val="20"/>
              </w:rPr>
            </w:pPr>
            <w:r w:rsidRPr="009D112D">
              <w:rPr>
                <w:spacing w:val="-5"/>
                <w:sz w:val="20"/>
                <w:szCs w:val="20"/>
              </w:rPr>
              <w:t>65</w:t>
            </w:r>
          </w:p>
        </w:tc>
      </w:tr>
      <w:tr w:rsidR="00C45F06" w:rsidRPr="009D112D" w14:paraId="39992E0B" w14:textId="77777777" w:rsidTr="00463606">
        <w:trPr>
          <w:trHeight w:val="323"/>
        </w:trPr>
        <w:tc>
          <w:tcPr>
            <w:tcW w:w="6113" w:type="dxa"/>
          </w:tcPr>
          <w:p w14:paraId="77719172" w14:textId="77777777" w:rsidR="00C45F06" w:rsidRPr="009D112D" w:rsidRDefault="00C45F06" w:rsidP="00463606">
            <w:pPr>
              <w:pStyle w:val="TableParagraph"/>
              <w:spacing w:line="274" w:lineRule="exact"/>
              <w:ind w:left="122"/>
              <w:jc w:val="left"/>
              <w:rPr>
                <w:sz w:val="20"/>
                <w:szCs w:val="20"/>
              </w:rPr>
            </w:pPr>
            <w:r w:rsidRPr="009D112D">
              <w:rPr>
                <w:sz w:val="20"/>
                <w:szCs w:val="20"/>
              </w:rPr>
              <w:t>Companies</w:t>
            </w:r>
            <w:r w:rsidRPr="009D112D">
              <w:rPr>
                <w:spacing w:val="-3"/>
                <w:sz w:val="20"/>
                <w:szCs w:val="20"/>
              </w:rPr>
              <w:t xml:space="preserve"> </w:t>
            </w:r>
            <w:r w:rsidRPr="009D112D">
              <w:rPr>
                <w:sz w:val="20"/>
                <w:szCs w:val="20"/>
              </w:rPr>
              <w:t>that</w:t>
            </w:r>
            <w:r w:rsidRPr="009D112D">
              <w:rPr>
                <w:spacing w:val="-1"/>
                <w:sz w:val="20"/>
                <w:szCs w:val="20"/>
              </w:rPr>
              <w:t xml:space="preserve"> </w:t>
            </w:r>
            <w:r w:rsidRPr="009D112D">
              <w:rPr>
                <w:sz w:val="20"/>
                <w:szCs w:val="20"/>
              </w:rPr>
              <w:t>do</w:t>
            </w:r>
            <w:r w:rsidRPr="009D112D">
              <w:rPr>
                <w:spacing w:val="-1"/>
                <w:sz w:val="20"/>
                <w:szCs w:val="20"/>
              </w:rPr>
              <w:t xml:space="preserve"> </w:t>
            </w:r>
            <w:r w:rsidRPr="009D112D">
              <w:rPr>
                <w:sz w:val="20"/>
                <w:szCs w:val="20"/>
              </w:rPr>
              <w:t>not</w:t>
            </w:r>
            <w:r w:rsidRPr="009D112D">
              <w:rPr>
                <w:spacing w:val="-1"/>
                <w:sz w:val="20"/>
                <w:szCs w:val="20"/>
              </w:rPr>
              <w:t xml:space="preserve"> </w:t>
            </w:r>
            <w:r w:rsidRPr="009D112D">
              <w:rPr>
                <w:sz w:val="20"/>
                <w:szCs w:val="20"/>
              </w:rPr>
              <w:t>publish</w:t>
            </w:r>
            <w:r w:rsidRPr="009D112D">
              <w:rPr>
                <w:spacing w:val="-1"/>
                <w:sz w:val="20"/>
                <w:szCs w:val="20"/>
              </w:rPr>
              <w:t xml:space="preserve"> </w:t>
            </w:r>
            <w:r w:rsidRPr="009D112D">
              <w:rPr>
                <w:sz w:val="20"/>
                <w:szCs w:val="20"/>
              </w:rPr>
              <w:t>annual</w:t>
            </w:r>
            <w:r w:rsidRPr="009D112D">
              <w:rPr>
                <w:spacing w:val="-1"/>
                <w:sz w:val="20"/>
                <w:szCs w:val="20"/>
              </w:rPr>
              <w:t xml:space="preserve"> </w:t>
            </w:r>
            <w:r w:rsidRPr="009D112D">
              <w:rPr>
                <w:sz w:val="20"/>
                <w:szCs w:val="20"/>
              </w:rPr>
              <w:t>reports</w:t>
            </w:r>
            <w:r w:rsidRPr="009D112D">
              <w:rPr>
                <w:spacing w:val="-2"/>
                <w:sz w:val="20"/>
                <w:szCs w:val="20"/>
              </w:rPr>
              <w:t xml:space="preserve"> </w:t>
            </w:r>
            <w:r w:rsidRPr="009D112D">
              <w:rPr>
                <w:sz w:val="20"/>
                <w:szCs w:val="20"/>
              </w:rPr>
              <w:t>in</w:t>
            </w:r>
            <w:r w:rsidRPr="009D112D">
              <w:rPr>
                <w:spacing w:val="-1"/>
                <w:sz w:val="20"/>
                <w:szCs w:val="20"/>
              </w:rPr>
              <w:t xml:space="preserve"> </w:t>
            </w:r>
            <w:r w:rsidRPr="009D112D">
              <w:rPr>
                <w:spacing w:val="-4"/>
                <w:sz w:val="20"/>
                <w:szCs w:val="20"/>
              </w:rPr>
              <w:t>2024</w:t>
            </w:r>
          </w:p>
        </w:tc>
        <w:tc>
          <w:tcPr>
            <w:tcW w:w="1560" w:type="dxa"/>
          </w:tcPr>
          <w:p w14:paraId="5AE5B68D" w14:textId="677FD234" w:rsidR="00C45F06" w:rsidRPr="009D112D" w:rsidRDefault="00463606" w:rsidP="00463606">
            <w:pPr>
              <w:pStyle w:val="TableParagraph"/>
              <w:spacing w:line="274" w:lineRule="exact"/>
              <w:ind w:left="139"/>
              <w:rPr>
                <w:sz w:val="20"/>
                <w:szCs w:val="20"/>
              </w:rPr>
            </w:pPr>
            <w:r w:rsidRPr="009D112D">
              <w:rPr>
                <w:spacing w:val="-5"/>
                <w:sz w:val="20"/>
                <w:szCs w:val="20"/>
              </w:rPr>
              <w:t>(</w:t>
            </w:r>
            <w:r w:rsidR="00C45F06" w:rsidRPr="009D112D">
              <w:rPr>
                <w:spacing w:val="-5"/>
                <w:sz w:val="20"/>
                <w:szCs w:val="20"/>
              </w:rPr>
              <w:t>2</w:t>
            </w:r>
            <w:r w:rsidRPr="009D112D">
              <w:rPr>
                <w:spacing w:val="-5"/>
                <w:sz w:val="20"/>
                <w:szCs w:val="20"/>
              </w:rPr>
              <w:t>)</w:t>
            </w:r>
          </w:p>
        </w:tc>
      </w:tr>
      <w:tr w:rsidR="00C45F06" w:rsidRPr="009D112D" w14:paraId="1566F1B1" w14:textId="77777777" w:rsidTr="00463606">
        <w:trPr>
          <w:trHeight w:val="275"/>
        </w:trPr>
        <w:tc>
          <w:tcPr>
            <w:tcW w:w="6113" w:type="dxa"/>
          </w:tcPr>
          <w:p w14:paraId="44882846" w14:textId="77777777" w:rsidR="00C45F06" w:rsidRPr="009D112D" w:rsidRDefault="00C45F06" w:rsidP="00463606">
            <w:pPr>
              <w:pStyle w:val="TableParagraph"/>
              <w:ind w:left="122"/>
              <w:jc w:val="left"/>
              <w:rPr>
                <w:sz w:val="20"/>
                <w:szCs w:val="20"/>
              </w:rPr>
            </w:pPr>
            <w:r w:rsidRPr="009D112D">
              <w:rPr>
                <w:sz w:val="20"/>
                <w:szCs w:val="20"/>
              </w:rPr>
              <w:t>Companies</w:t>
            </w:r>
            <w:r w:rsidRPr="009D112D">
              <w:rPr>
                <w:spacing w:val="-3"/>
                <w:sz w:val="20"/>
                <w:szCs w:val="20"/>
              </w:rPr>
              <w:t xml:space="preserve"> </w:t>
            </w:r>
            <w:r w:rsidRPr="009D112D">
              <w:rPr>
                <w:sz w:val="20"/>
                <w:szCs w:val="20"/>
              </w:rPr>
              <w:t>that</w:t>
            </w:r>
            <w:r w:rsidRPr="009D112D">
              <w:rPr>
                <w:spacing w:val="-1"/>
                <w:sz w:val="20"/>
                <w:szCs w:val="20"/>
              </w:rPr>
              <w:t xml:space="preserve"> </w:t>
            </w:r>
            <w:r w:rsidRPr="009D112D">
              <w:rPr>
                <w:sz w:val="20"/>
                <w:szCs w:val="20"/>
              </w:rPr>
              <w:t>do</w:t>
            </w:r>
            <w:r w:rsidRPr="009D112D">
              <w:rPr>
                <w:spacing w:val="-1"/>
                <w:sz w:val="20"/>
                <w:szCs w:val="20"/>
              </w:rPr>
              <w:t xml:space="preserve"> </w:t>
            </w:r>
            <w:r w:rsidRPr="009D112D">
              <w:rPr>
                <w:sz w:val="20"/>
                <w:szCs w:val="20"/>
              </w:rPr>
              <w:t>not</w:t>
            </w:r>
            <w:r w:rsidRPr="009D112D">
              <w:rPr>
                <w:spacing w:val="-1"/>
                <w:sz w:val="20"/>
                <w:szCs w:val="20"/>
              </w:rPr>
              <w:t xml:space="preserve"> </w:t>
            </w:r>
            <w:r w:rsidRPr="009D112D">
              <w:rPr>
                <w:sz w:val="20"/>
                <w:szCs w:val="20"/>
              </w:rPr>
              <w:t>publish</w:t>
            </w:r>
            <w:r w:rsidRPr="009D112D">
              <w:rPr>
                <w:spacing w:val="-2"/>
                <w:sz w:val="20"/>
                <w:szCs w:val="20"/>
              </w:rPr>
              <w:t xml:space="preserve"> </w:t>
            </w:r>
            <w:r w:rsidRPr="009D112D">
              <w:rPr>
                <w:sz w:val="20"/>
                <w:szCs w:val="20"/>
              </w:rPr>
              <w:t>sustainability</w:t>
            </w:r>
            <w:r w:rsidRPr="009D112D">
              <w:rPr>
                <w:spacing w:val="-1"/>
                <w:sz w:val="20"/>
                <w:szCs w:val="20"/>
              </w:rPr>
              <w:t xml:space="preserve"> </w:t>
            </w:r>
            <w:r w:rsidRPr="009D112D">
              <w:rPr>
                <w:sz w:val="20"/>
                <w:szCs w:val="20"/>
              </w:rPr>
              <w:t>reports</w:t>
            </w:r>
            <w:r w:rsidRPr="009D112D">
              <w:rPr>
                <w:spacing w:val="-2"/>
                <w:sz w:val="20"/>
                <w:szCs w:val="20"/>
              </w:rPr>
              <w:t xml:space="preserve"> </w:t>
            </w:r>
            <w:r w:rsidRPr="009D112D">
              <w:rPr>
                <w:sz w:val="20"/>
                <w:szCs w:val="20"/>
              </w:rPr>
              <w:t>in</w:t>
            </w:r>
            <w:r w:rsidRPr="009D112D">
              <w:rPr>
                <w:spacing w:val="-1"/>
                <w:sz w:val="20"/>
                <w:szCs w:val="20"/>
              </w:rPr>
              <w:t xml:space="preserve"> </w:t>
            </w:r>
            <w:r w:rsidRPr="009D112D">
              <w:rPr>
                <w:spacing w:val="-4"/>
                <w:sz w:val="20"/>
                <w:szCs w:val="20"/>
              </w:rPr>
              <w:t>2024</w:t>
            </w:r>
          </w:p>
        </w:tc>
        <w:tc>
          <w:tcPr>
            <w:tcW w:w="1560" w:type="dxa"/>
          </w:tcPr>
          <w:p w14:paraId="367DDBD3" w14:textId="54406CC1" w:rsidR="00C45F06" w:rsidRPr="009D112D" w:rsidRDefault="00463606" w:rsidP="00463606">
            <w:pPr>
              <w:pStyle w:val="TableParagraph"/>
              <w:ind w:left="139"/>
              <w:rPr>
                <w:sz w:val="20"/>
                <w:szCs w:val="20"/>
              </w:rPr>
            </w:pPr>
            <w:r w:rsidRPr="009D112D">
              <w:rPr>
                <w:spacing w:val="-4"/>
                <w:sz w:val="20"/>
                <w:szCs w:val="20"/>
              </w:rPr>
              <w:t>(</w:t>
            </w:r>
            <w:r w:rsidR="00C45F06" w:rsidRPr="009D112D">
              <w:rPr>
                <w:spacing w:val="-4"/>
                <w:sz w:val="20"/>
                <w:szCs w:val="20"/>
              </w:rPr>
              <w:t>20</w:t>
            </w:r>
            <w:r w:rsidRPr="009D112D">
              <w:rPr>
                <w:spacing w:val="-4"/>
                <w:sz w:val="20"/>
                <w:szCs w:val="20"/>
              </w:rPr>
              <w:t>)</w:t>
            </w:r>
          </w:p>
        </w:tc>
      </w:tr>
      <w:tr w:rsidR="00C45F06" w:rsidRPr="009D112D" w14:paraId="1425A60F" w14:textId="77777777" w:rsidTr="00463606">
        <w:trPr>
          <w:trHeight w:val="827"/>
        </w:trPr>
        <w:tc>
          <w:tcPr>
            <w:tcW w:w="6113" w:type="dxa"/>
          </w:tcPr>
          <w:p w14:paraId="2952C415" w14:textId="77777777" w:rsidR="00C45F06" w:rsidRPr="009D112D" w:rsidRDefault="00C45F06" w:rsidP="00463606">
            <w:pPr>
              <w:pStyle w:val="TableParagraph"/>
              <w:spacing w:line="276" w:lineRule="exact"/>
              <w:ind w:left="122" w:right="106"/>
              <w:jc w:val="left"/>
              <w:rPr>
                <w:sz w:val="20"/>
                <w:szCs w:val="20"/>
              </w:rPr>
            </w:pPr>
            <w:r w:rsidRPr="009D112D">
              <w:rPr>
                <w:sz w:val="20"/>
                <w:szCs w:val="20"/>
              </w:rPr>
              <w:t>Companies that do not have complete data related to the variables studied, namely profitability, capital intensity, tax governance disclosure, and tax management</w:t>
            </w:r>
          </w:p>
        </w:tc>
        <w:tc>
          <w:tcPr>
            <w:tcW w:w="1560" w:type="dxa"/>
          </w:tcPr>
          <w:p w14:paraId="6739169E" w14:textId="7AF790C0" w:rsidR="00C45F06" w:rsidRPr="009D112D" w:rsidRDefault="00463606" w:rsidP="00463606">
            <w:pPr>
              <w:pStyle w:val="TableParagraph"/>
              <w:spacing w:line="275" w:lineRule="exact"/>
              <w:ind w:left="139"/>
              <w:rPr>
                <w:sz w:val="20"/>
                <w:szCs w:val="20"/>
              </w:rPr>
            </w:pPr>
            <w:r w:rsidRPr="009D112D">
              <w:rPr>
                <w:spacing w:val="-5"/>
                <w:sz w:val="20"/>
                <w:szCs w:val="20"/>
              </w:rPr>
              <w:t>(</w:t>
            </w:r>
            <w:r w:rsidR="00C45F06" w:rsidRPr="009D112D">
              <w:rPr>
                <w:spacing w:val="-5"/>
                <w:sz w:val="20"/>
                <w:szCs w:val="20"/>
              </w:rPr>
              <w:t>9</w:t>
            </w:r>
            <w:r w:rsidRPr="009D112D">
              <w:rPr>
                <w:spacing w:val="-5"/>
                <w:sz w:val="20"/>
                <w:szCs w:val="20"/>
              </w:rPr>
              <w:t>)</w:t>
            </w:r>
          </w:p>
        </w:tc>
      </w:tr>
      <w:tr w:rsidR="00C45F06" w:rsidRPr="009D112D" w14:paraId="5CD8B69A" w14:textId="77777777" w:rsidTr="00463606">
        <w:trPr>
          <w:trHeight w:val="287"/>
        </w:trPr>
        <w:tc>
          <w:tcPr>
            <w:tcW w:w="6113" w:type="dxa"/>
            <w:vAlign w:val="center"/>
          </w:tcPr>
          <w:p w14:paraId="72788C09" w14:textId="77777777" w:rsidR="009D112D" w:rsidRPr="009D112D" w:rsidRDefault="009D112D" w:rsidP="00463606">
            <w:pPr>
              <w:pStyle w:val="TableParagraph"/>
              <w:spacing w:line="267" w:lineRule="exact"/>
              <w:ind w:left="122"/>
              <w:jc w:val="left"/>
              <w:rPr>
                <w:sz w:val="20"/>
                <w:szCs w:val="20"/>
              </w:rPr>
            </w:pPr>
          </w:p>
          <w:p w14:paraId="03604E31" w14:textId="140A840C" w:rsidR="00C45F06" w:rsidRPr="009D112D" w:rsidRDefault="00C45F06" w:rsidP="00463606">
            <w:pPr>
              <w:pStyle w:val="TableParagraph"/>
              <w:spacing w:line="267" w:lineRule="exact"/>
              <w:ind w:left="122"/>
              <w:jc w:val="left"/>
              <w:rPr>
                <w:sz w:val="20"/>
                <w:szCs w:val="20"/>
              </w:rPr>
            </w:pPr>
            <w:r w:rsidRPr="009D112D">
              <w:rPr>
                <w:sz w:val="20"/>
                <w:szCs w:val="20"/>
              </w:rPr>
              <w:t>Number</w:t>
            </w:r>
            <w:r w:rsidRPr="009D112D">
              <w:rPr>
                <w:spacing w:val="-1"/>
                <w:sz w:val="20"/>
                <w:szCs w:val="20"/>
              </w:rPr>
              <w:t xml:space="preserve"> </w:t>
            </w:r>
            <w:r w:rsidRPr="009D112D">
              <w:rPr>
                <w:sz w:val="20"/>
                <w:szCs w:val="20"/>
              </w:rPr>
              <w:t>of</w:t>
            </w:r>
            <w:r w:rsidRPr="009D112D">
              <w:rPr>
                <w:spacing w:val="-3"/>
                <w:sz w:val="20"/>
                <w:szCs w:val="20"/>
              </w:rPr>
              <w:t xml:space="preserve"> </w:t>
            </w:r>
            <w:r w:rsidRPr="009D112D">
              <w:rPr>
                <w:sz w:val="20"/>
                <w:szCs w:val="20"/>
              </w:rPr>
              <w:t xml:space="preserve">Research </w:t>
            </w:r>
            <w:r w:rsidRPr="009D112D">
              <w:rPr>
                <w:spacing w:val="-2"/>
                <w:sz w:val="20"/>
                <w:szCs w:val="20"/>
              </w:rPr>
              <w:t>Samples</w:t>
            </w:r>
          </w:p>
        </w:tc>
        <w:tc>
          <w:tcPr>
            <w:tcW w:w="1560" w:type="dxa"/>
          </w:tcPr>
          <w:p w14:paraId="20A45EE2" w14:textId="77777777" w:rsidR="00C45F06" w:rsidRPr="009D112D" w:rsidRDefault="00C45F06" w:rsidP="00463606">
            <w:pPr>
              <w:pStyle w:val="TableParagraph"/>
              <w:spacing w:line="267" w:lineRule="exact"/>
              <w:ind w:left="139" w:right="3"/>
              <w:rPr>
                <w:sz w:val="20"/>
                <w:szCs w:val="20"/>
              </w:rPr>
            </w:pPr>
            <w:r w:rsidRPr="009D112D">
              <w:rPr>
                <w:spacing w:val="-5"/>
                <w:sz w:val="20"/>
                <w:szCs w:val="20"/>
              </w:rPr>
              <w:t>34</w:t>
            </w:r>
          </w:p>
        </w:tc>
      </w:tr>
      <w:tr w:rsidR="00C45F06" w:rsidRPr="009D112D" w14:paraId="09F05EDC" w14:textId="77777777" w:rsidTr="00463606">
        <w:trPr>
          <w:trHeight w:val="321"/>
        </w:trPr>
        <w:tc>
          <w:tcPr>
            <w:tcW w:w="6113" w:type="dxa"/>
            <w:vAlign w:val="center"/>
          </w:tcPr>
          <w:p w14:paraId="00E21C1F" w14:textId="77777777" w:rsidR="00C45F06" w:rsidRPr="009D112D" w:rsidRDefault="00C45F06" w:rsidP="00463606">
            <w:pPr>
              <w:pStyle w:val="TableParagraph"/>
              <w:spacing w:line="275" w:lineRule="exact"/>
              <w:ind w:left="122"/>
              <w:jc w:val="left"/>
              <w:rPr>
                <w:sz w:val="20"/>
                <w:szCs w:val="20"/>
              </w:rPr>
            </w:pPr>
            <w:r w:rsidRPr="009D112D">
              <w:rPr>
                <w:sz w:val="20"/>
                <w:szCs w:val="20"/>
              </w:rPr>
              <w:t>Number</w:t>
            </w:r>
            <w:r w:rsidRPr="009D112D">
              <w:rPr>
                <w:spacing w:val="-1"/>
                <w:sz w:val="20"/>
                <w:szCs w:val="20"/>
              </w:rPr>
              <w:t xml:space="preserve"> </w:t>
            </w:r>
            <w:r w:rsidRPr="009D112D">
              <w:rPr>
                <w:sz w:val="20"/>
                <w:szCs w:val="20"/>
              </w:rPr>
              <w:t>of</w:t>
            </w:r>
            <w:r w:rsidRPr="009D112D">
              <w:rPr>
                <w:spacing w:val="-3"/>
                <w:sz w:val="20"/>
                <w:szCs w:val="20"/>
              </w:rPr>
              <w:t xml:space="preserve"> </w:t>
            </w:r>
            <w:r w:rsidRPr="009D112D">
              <w:rPr>
                <w:sz w:val="20"/>
                <w:szCs w:val="20"/>
              </w:rPr>
              <w:t xml:space="preserve">Research </w:t>
            </w:r>
            <w:r w:rsidRPr="009D112D">
              <w:rPr>
                <w:spacing w:val="-2"/>
                <w:sz w:val="20"/>
                <w:szCs w:val="20"/>
              </w:rPr>
              <w:t>Years</w:t>
            </w:r>
          </w:p>
        </w:tc>
        <w:tc>
          <w:tcPr>
            <w:tcW w:w="1560" w:type="dxa"/>
          </w:tcPr>
          <w:p w14:paraId="7D5D937F" w14:textId="77777777" w:rsidR="00C45F06" w:rsidRPr="009D112D" w:rsidRDefault="00C45F06" w:rsidP="00463606">
            <w:pPr>
              <w:pStyle w:val="TableParagraph"/>
              <w:spacing w:line="275" w:lineRule="exact"/>
              <w:ind w:left="139" w:right="3"/>
              <w:rPr>
                <w:sz w:val="20"/>
                <w:szCs w:val="20"/>
              </w:rPr>
            </w:pPr>
            <w:r w:rsidRPr="009D112D">
              <w:rPr>
                <w:spacing w:val="-10"/>
                <w:sz w:val="20"/>
                <w:szCs w:val="20"/>
              </w:rPr>
              <w:t>1</w:t>
            </w:r>
          </w:p>
        </w:tc>
      </w:tr>
      <w:tr w:rsidR="00C45F06" w:rsidRPr="009D112D" w14:paraId="269D90BF" w14:textId="77777777" w:rsidTr="00463606">
        <w:trPr>
          <w:trHeight w:val="275"/>
        </w:trPr>
        <w:tc>
          <w:tcPr>
            <w:tcW w:w="6113" w:type="dxa"/>
            <w:vAlign w:val="center"/>
          </w:tcPr>
          <w:p w14:paraId="6573D657" w14:textId="77777777" w:rsidR="00C45F06" w:rsidRPr="009D112D" w:rsidRDefault="00C45F06" w:rsidP="00463606">
            <w:pPr>
              <w:pStyle w:val="TableParagraph"/>
              <w:ind w:left="122"/>
              <w:jc w:val="left"/>
              <w:rPr>
                <w:sz w:val="20"/>
                <w:szCs w:val="20"/>
              </w:rPr>
            </w:pPr>
            <w:r w:rsidRPr="009D112D">
              <w:rPr>
                <w:sz w:val="20"/>
                <w:szCs w:val="20"/>
              </w:rPr>
              <w:t>Total</w:t>
            </w:r>
            <w:r w:rsidRPr="009D112D">
              <w:rPr>
                <w:spacing w:val="-1"/>
                <w:sz w:val="20"/>
                <w:szCs w:val="20"/>
              </w:rPr>
              <w:t xml:space="preserve"> </w:t>
            </w:r>
            <w:r w:rsidRPr="009D112D">
              <w:rPr>
                <w:sz w:val="20"/>
                <w:szCs w:val="20"/>
              </w:rPr>
              <w:t>Sample</w:t>
            </w:r>
            <w:r w:rsidRPr="009D112D">
              <w:rPr>
                <w:spacing w:val="-1"/>
                <w:sz w:val="20"/>
                <w:szCs w:val="20"/>
              </w:rPr>
              <w:t xml:space="preserve"> </w:t>
            </w:r>
            <w:r w:rsidRPr="009D112D">
              <w:rPr>
                <w:spacing w:val="-2"/>
                <w:sz w:val="20"/>
                <w:szCs w:val="20"/>
              </w:rPr>
              <w:t>Count</w:t>
            </w:r>
          </w:p>
        </w:tc>
        <w:tc>
          <w:tcPr>
            <w:tcW w:w="1560" w:type="dxa"/>
          </w:tcPr>
          <w:p w14:paraId="27F2BF31" w14:textId="77777777" w:rsidR="00C45F06" w:rsidRPr="009D112D" w:rsidRDefault="00C45F06" w:rsidP="00463606">
            <w:pPr>
              <w:pStyle w:val="TableParagraph"/>
              <w:ind w:left="139" w:right="3"/>
              <w:rPr>
                <w:sz w:val="20"/>
                <w:szCs w:val="20"/>
              </w:rPr>
            </w:pPr>
            <w:r w:rsidRPr="009D112D">
              <w:rPr>
                <w:spacing w:val="-5"/>
                <w:sz w:val="20"/>
                <w:szCs w:val="20"/>
              </w:rPr>
              <w:t>34</w:t>
            </w:r>
          </w:p>
        </w:tc>
      </w:tr>
    </w:tbl>
    <w:p w14:paraId="05C6AFFB" w14:textId="77777777" w:rsidR="00C45F06" w:rsidRDefault="00C45F06" w:rsidP="009D112D">
      <w:pPr>
        <w:spacing w:after="240"/>
        <w:jc w:val="center"/>
        <w:rPr>
          <w:sz w:val="20"/>
        </w:rPr>
      </w:pPr>
      <w:r>
        <w:rPr>
          <w:sz w:val="20"/>
        </w:rPr>
        <w:t>Source:</w:t>
      </w:r>
      <w:r>
        <w:rPr>
          <w:spacing w:val="-6"/>
          <w:sz w:val="20"/>
        </w:rPr>
        <w:t xml:space="preserve"> </w:t>
      </w:r>
      <w:r>
        <w:rPr>
          <w:sz w:val="20"/>
        </w:rPr>
        <w:t>Author</w:t>
      </w:r>
      <w:r>
        <w:rPr>
          <w:spacing w:val="-6"/>
          <w:sz w:val="20"/>
        </w:rPr>
        <w:t xml:space="preserve"> </w:t>
      </w:r>
      <w:r>
        <w:rPr>
          <w:spacing w:val="-4"/>
          <w:sz w:val="20"/>
        </w:rPr>
        <w:t>2025</w:t>
      </w:r>
    </w:p>
    <w:p w14:paraId="2F821951" w14:textId="04E5E1F7" w:rsidR="00471C34" w:rsidRPr="00471C34" w:rsidRDefault="00C45F06" w:rsidP="009D112D">
      <w:pPr>
        <w:pStyle w:val="BodyText"/>
        <w:spacing w:after="240"/>
        <w:ind w:left="0" w:firstLine="578"/>
      </w:pPr>
      <w:r>
        <w:t>Samples will be taken using a non-probability sampling method with a purposive sampling</w:t>
      </w:r>
      <w:r>
        <w:rPr>
          <w:spacing w:val="-15"/>
        </w:rPr>
        <w:t xml:space="preserve"> </w:t>
      </w:r>
      <w:r>
        <w:t>approach.</w:t>
      </w:r>
      <w:r>
        <w:rPr>
          <w:spacing w:val="-15"/>
        </w:rPr>
        <w:t xml:space="preserve"> </w:t>
      </w:r>
      <w:r>
        <w:t>This</w:t>
      </w:r>
      <w:r>
        <w:rPr>
          <w:spacing w:val="-15"/>
        </w:rPr>
        <w:t xml:space="preserve"> </w:t>
      </w:r>
      <w:r>
        <w:t>method</w:t>
      </w:r>
      <w:r>
        <w:rPr>
          <w:spacing w:val="-15"/>
        </w:rPr>
        <w:t xml:space="preserve"> </w:t>
      </w:r>
      <w:r>
        <w:t>was</w:t>
      </w:r>
      <w:r>
        <w:rPr>
          <w:spacing w:val="-15"/>
        </w:rPr>
        <w:t xml:space="preserve"> </w:t>
      </w:r>
      <w:r>
        <w:t>chosen</w:t>
      </w:r>
      <w:r>
        <w:rPr>
          <w:spacing w:val="-15"/>
        </w:rPr>
        <w:t xml:space="preserve"> </w:t>
      </w:r>
      <w:r>
        <w:t>because</w:t>
      </w:r>
      <w:r>
        <w:rPr>
          <w:spacing w:val="-15"/>
        </w:rPr>
        <w:t xml:space="preserve"> </w:t>
      </w:r>
      <w:r>
        <w:t>the</w:t>
      </w:r>
      <w:r>
        <w:rPr>
          <w:spacing w:val="-15"/>
        </w:rPr>
        <w:t xml:space="preserve"> </w:t>
      </w:r>
      <w:r>
        <w:t>determination</w:t>
      </w:r>
      <w:r>
        <w:rPr>
          <w:spacing w:val="-15"/>
        </w:rPr>
        <w:t xml:space="preserve"> </w:t>
      </w:r>
      <w:r>
        <w:t>of</w:t>
      </w:r>
      <w:r>
        <w:rPr>
          <w:spacing w:val="-15"/>
        </w:rPr>
        <w:t xml:space="preserve"> </w:t>
      </w:r>
      <w:r>
        <w:t>the</w:t>
      </w:r>
      <w:r>
        <w:rPr>
          <w:spacing w:val="-15"/>
        </w:rPr>
        <w:t xml:space="preserve"> </w:t>
      </w:r>
      <w:r>
        <w:t>sample</w:t>
      </w:r>
      <w:r>
        <w:rPr>
          <w:spacing w:val="-15"/>
        </w:rPr>
        <w:t xml:space="preserve"> </w:t>
      </w:r>
      <w:r>
        <w:t>was based on certain criteria according to the purpose of the study. This study uses a causal quantitative approach that aims to analyze the cause-and-effect relationship between independent variables and dependent variables. This approach was chosen because each research variable can be measured numerically and tested using statistical techniques to obtain</w:t>
      </w:r>
      <w:r>
        <w:rPr>
          <w:spacing w:val="-2"/>
        </w:rPr>
        <w:t xml:space="preserve"> </w:t>
      </w:r>
      <w:r>
        <w:t>objective,</w:t>
      </w:r>
      <w:r>
        <w:rPr>
          <w:spacing w:val="-1"/>
        </w:rPr>
        <w:t xml:space="preserve"> </w:t>
      </w:r>
      <w:r>
        <w:t>measurable,</w:t>
      </w:r>
      <w:r>
        <w:rPr>
          <w:spacing w:val="-1"/>
        </w:rPr>
        <w:t xml:space="preserve"> </w:t>
      </w:r>
      <w:r>
        <w:t>and</w:t>
      </w:r>
      <w:r>
        <w:rPr>
          <w:spacing w:val="-1"/>
        </w:rPr>
        <w:t xml:space="preserve"> </w:t>
      </w:r>
      <w:r>
        <w:t>empirically</w:t>
      </w:r>
      <w:r>
        <w:rPr>
          <w:spacing w:val="-2"/>
        </w:rPr>
        <w:t xml:space="preserve"> </w:t>
      </w:r>
      <w:r>
        <w:t>testable</w:t>
      </w:r>
      <w:r>
        <w:rPr>
          <w:spacing w:val="-1"/>
        </w:rPr>
        <w:t xml:space="preserve"> </w:t>
      </w:r>
      <w:r>
        <w:t>results.</w:t>
      </w:r>
      <w:r>
        <w:rPr>
          <w:spacing w:val="-1"/>
        </w:rPr>
        <w:t xml:space="preserve"> </w:t>
      </w:r>
      <w:r>
        <w:t>The</w:t>
      </w:r>
      <w:r>
        <w:rPr>
          <w:spacing w:val="-2"/>
        </w:rPr>
        <w:t xml:space="preserve"> </w:t>
      </w:r>
      <w:r>
        <w:t>independent</w:t>
      </w:r>
      <w:r>
        <w:rPr>
          <w:spacing w:val="-1"/>
        </w:rPr>
        <w:t xml:space="preserve"> </w:t>
      </w:r>
      <w:r>
        <w:rPr>
          <w:spacing w:val="-2"/>
        </w:rPr>
        <w:t>variables</w:t>
      </w:r>
      <w:r w:rsidR="009D112D">
        <w:t xml:space="preserve"> </w:t>
      </w:r>
      <w:r>
        <w:t>in this study consist of Profitability (X₁), Capital Intensity (X₂), and Tax Governance Disclosure</w:t>
      </w:r>
      <w:r>
        <w:rPr>
          <w:spacing w:val="-1"/>
        </w:rPr>
        <w:t xml:space="preserve"> </w:t>
      </w:r>
      <w:r>
        <w:t>(X₃), while the dependent variables are Tax Management (Y).</w:t>
      </w:r>
      <w:r>
        <w:rPr>
          <w:spacing w:val="-1"/>
        </w:rPr>
        <w:t xml:space="preserve"> </w:t>
      </w:r>
      <w:r>
        <w:t>The</w:t>
      </w:r>
      <w:r>
        <w:rPr>
          <w:spacing w:val="-1"/>
        </w:rPr>
        <w:t xml:space="preserve"> </w:t>
      </w:r>
      <w:r>
        <w:t>indicators used in this study are as follows:</w:t>
      </w:r>
    </w:p>
    <w:p w14:paraId="4ACC53BB" w14:textId="77777777" w:rsidR="009D112D" w:rsidRDefault="00C45F06" w:rsidP="009D112D">
      <w:pPr>
        <w:jc w:val="center"/>
        <w:rPr>
          <w:b/>
        </w:rPr>
      </w:pPr>
      <w:r w:rsidRPr="00471C34">
        <w:rPr>
          <w:b/>
        </w:rPr>
        <w:t>Table</w:t>
      </w:r>
      <w:r w:rsidRPr="00471C34">
        <w:rPr>
          <w:b/>
          <w:spacing w:val="-2"/>
        </w:rPr>
        <w:t xml:space="preserve"> </w:t>
      </w:r>
      <w:r w:rsidRPr="00471C34">
        <w:rPr>
          <w:b/>
        </w:rPr>
        <w:t>3.</w:t>
      </w:r>
    </w:p>
    <w:p w14:paraId="7B9CE566" w14:textId="1BB4F851" w:rsidR="00C45F06" w:rsidRDefault="00C45F06" w:rsidP="009D112D">
      <w:pPr>
        <w:spacing w:after="120"/>
        <w:jc w:val="center"/>
        <w:rPr>
          <w:b/>
          <w:spacing w:val="-2"/>
        </w:rPr>
      </w:pPr>
      <w:r w:rsidRPr="00471C34">
        <w:rPr>
          <w:b/>
        </w:rPr>
        <w:t>Variable</w:t>
      </w:r>
      <w:r w:rsidRPr="00471C34">
        <w:rPr>
          <w:b/>
          <w:spacing w:val="-1"/>
        </w:rPr>
        <w:t xml:space="preserve"> </w:t>
      </w:r>
      <w:r w:rsidRPr="00471C34">
        <w:rPr>
          <w:b/>
          <w:spacing w:val="-2"/>
        </w:rPr>
        <w:t>Measurement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394"/>
        <w:gridCol w:w="1557"/>
      </w:tblGrid>
      <w:tr w:rsidR="009D112D" w:rsidRPr="00935205" w14:paraId="171E2B32" w14:textId="77777777" w:rsidTr="00AA2515">
        <w:trPr>
          <w:trHeight w:val="397"/>
        </w:trPr>
        <w:tc>
          <w:tcPr>
            <w:tcW w:w="1980" w:type="dxa"/>
            <w:tcBorders>
              <w:top w:val="single" w:sz="4" w:space="0" w:color="auto"/>
              <w:bottom w:val="single" w:sz="4" w:space="0" w:color="auto"/>
            </w:tcBorders>
            <w:vAlign w:val="center"/>
          </w:tcPr>
          <w:p w14:paraId="2ECA53A4" w14:textId="33579A15" w:rsidR="009D112D" w:rsidRPr="00935205" w:rsidRDefault="009D112D" w:rsidP="009D112D">
            <w:pPr>
              <w:jc w:val="center"/>
              <w:rPr>
                <w:sz w:val="20"/>
                <w:szCs w:val="20"/>
              </w:rPr>
            </w:pPr>
            <w:r w:rsidRPr="00935205">
              <w:rPr>
                <w:b/>
                <w:spacing w:val="-2"/>
                <w:sz w:val="20"/>
                <w:szCs w:val="20"/>
              </w:rPr>
              <w:t>Variable</w:t>
            </w:r>
          </w:p>
        </w:tc>
        <w:tc>
          <w:tcPr>
            <w:tcW w:w="4394" w:type="dxa"/>
            <w:tcBorders>
              <w:top w:val="single" w:sz="4" w:space="0" w:color="auto"/>
              <w:bottom w:val="single" w:sz="4" w:space="0" w:color="auto"/>
            </w:tcBorders>
            <w:vAlign w:val="center"/>
          </w:tcPr>
          <w:p w14:paraId="22F789EE" w14:textId="392F4ECC" w:rsidR="009D112D" w:rsidRPr="00935205" w:rsidRDefault="009D112D" w:rsidP="009D112D">
            <w:pPr>
              <w:jc w:val="center"/>
              <w:rPr>
                <w:sz w:val="20"/>
                <w:szCs w:val="20"/>
              </w:rPr>
            </w:pPr>
            <w:r w:rsidRPr="00935205">
              <w:rPr>
                <w:b/>
                <w:spacing w:val="-2"/>
                <w:sz w:val="20"/>
                <w:szCs w:val="20"/>
              </w:rPr>
              <w:t>Measurements</w:t>
            </w:r>
          </w:p>
        </w:tc>
        <w:tc>
          <w:tcPr>
            <w:tcW w:w="1557" w:type="dxa"/>
            <w:tcBorders>
              <w:top w:val="single" w:sz="4" w:space="0" w:color="auto"/>
              <w:bottom w:val="single" w:sz="4" w:space="0" w:color="auto"/>
            </w:tcBorders>
            <w:vAlign w:val="center"/>
          </w:tcPr>
          <w:p w14:paraId="0D7330A7" w14:textId="5B9D1C38" w:rsidR="009D112D" w:rsidRPr="00935205" w:rsidRDefault="009D112D" w:rsidP="009D112D">
            <w:pPr>
              <w:jc w:val="center"/>
              <w:rPr>
                <w:sz w:val="20"/>
                <w:szCs w:val="20"/>
              </w:rPr>
            </w:pPr>
            <w:r w:rsidRPr="00935205">
              <w:rPr>
                <w:b/>
                <w:spacing w:val="-2"/>
                <w:sz w:val="20"/>
                <w:szCs w:val="20"/>
              </w:rPr>
              <w:t>Sources</w:t>
            </w:r>
          </w:p>
        </w:tc>
      </w:tr>
      <w:tr w:rsidR="009D112D" w:rsidRPr="00935205" w14:paraId="7C612F45" w14:textId="77777777" w:rsidTr="00AA2515">
        <w:trPr>
          <w:trHeight w:val="737"/>
        </w:trPr>
        <w:tc>
          <w:tcPr>
            <w:tcW w:w="1980" w:type="dxa"/>
            <w:tcBorders>
              <w:top w:val="single" w:sz="4" w:space="0" w:color="auto"/>
            </w:tcBorders>
          </w:tcPr>
          <w:p w14:paraId="483404C0" w14:textId="70EB90C1" w:rsidR="009D112D" w:rsidRPr="00935205" w:rsidRDefault="009D112D" w:rsidP="009D112D">
            <w:pPr>
              <w:rPr>
                <w:sz w:val="20"/>
                <w:szCs w:val="20"/>
              </w:rPr>
            </w:pPr>
            <w:r w:rsidRPr="00935205">
              <w:rPr>
                <w:sz w:val="20"/>
                <w:szCs w:val="20"/>
              </w:rPr>
              <w:t>Tax</w:t>
            </w:r>
            <w:r w:rsidRPr="00935205">
              <w:rPr>
                <w:spacing w:val="-2"/>
                <w:sz w:val="20"/>
                <w:szCs w:val="20"/>
              </w:rPr>
              <w:t xml:space="preserve"> </w:t>
            </w:r>
            <w:r w:rsidRPr="00935205">
              <w:rPr>
                <w:sz w:val="20"/>
                <w:szCs w:val="20"/>
              </w:rPr>
              <w:t>Management</w:t>
            </w:r>
            <w:r w:rsidRPr="00935205">
              <w:rPr>
                <w:spacing w:val="-1"/>
                <w:sz w:val="20"/>
                <w:szCs w:val="20"/>
              </w:rPr>
              <w:t xml:space="preserve"> </w:t>
            </w:r>
            <w:r w:rsidRPr="00935205">
              <w:rPr>
                <w:spacing w:val="-5"/>
                <w:sz w:val="20"/>
                <w:szCs w:val="20"/>
              </w:rPr>
              <w:t>(Y)</w:t>
            </w:r>
          </w:p>
        </w:tc>
        <w:tc>
          <w:tcPr>
            <w:tcW w:w="4394" w:type="dxa"/>
            <w:tcBorders>
              <w:top w:val="single" w:sz="4" w:space="0" w:color="auto"/>
            </w:tcBorders>
            <w:vAlign w:val="center"/>
          </w:tcPr>
          <w:p w14:paraId="0EA70CD9" w14:textId="4E201C76" w:rsidR="009D112D" w:rsidRPr="00935205" w:rsidRDefault="009D112D" w:rsidP="001506FB">
            <w:pPr>
              <w:jc w:val="center"/>
              <w:rPr>
                <w:sz w:val="20"/>
                <w:szCs w:val="20"/>
              </w:rPr>
            </w:pPr>
            <m:oMathPara>
              <m:oMath>
                <m:r>
                  <w:rPr>
                    <w:rFonts w:ascii="Cambria Math" w:eastAsia="Cambria Math" w:hAnsi="Cambria Math"/>
                    <w:spacing w:val="-5"/>
                    <w:sz w:val="20"/>
                    <w:szCs w:val="20"/>
                  </w:rPr>
                  <m:t>ETR=</m:t>
                </m:r>
                <m:f>
                  <m:fPr>
                    <m:ctrlPr>
                      <w:rPr>
                        <w:rFonts w:ascii="Cambria Math" w:eastAsia="Cambria Math" w:hAnsi="Cambria Math"/>
                        <w:i/>
                        <w:spacing w:val="-5"/>
                        <w:sz w:val="20"/>
                        <w:szCs w:val="20"/>
                      </w:rPr>
                    </m:ctrlPr>
                  </m:fPr>
                  <m:num>
                    <m:r>
                      <w:rPr>
                        <w:rFonts w:ascii="Cambria Math" w:eastAsia="Cambria Math" w:hAnsi="Cambria Math"/>
                        <w:spacing w:val="-5"/>
                        <w:sz w:val="20"/>
                        <w:szCs w:val="20"/>
                      </w:rPr>
                      <m:t>Beban Pajak Penghasilan</m:t>
                    </m:r>
                  </m:num>
                  <m:den>
                    <m:r>
                      <w:rPr>
                        <w:rFonts w:ascii="Cambria Math" w:eastAsia="Cambria Math" w:hAnsi="Cambria Math"/>
                        <w:spacing w:val="-5"/>
                        <w:sz w:val="20"/>
                        <w:szCs w:val="20"/>
                      </w:rPr>
                      <m:t>Laba Sebelum Pajak</m:t>
                    </m:r>
                  </m:den>
                </m:f>
                <m:r>
                  <w:rPr>
                    <w:rFonts w:ascii="Cambria Math" w:eastAsia="Cambria Math" w:hAnsi="Cambria Math"/>
                    <w:spacing w:val="-5"/>
                    <w:sz w:val="20"/>
                    <w:szCs w:val="20"/>
                  </w:rPr>
                  <m:t>×100%</m:t>
                </m:r>
              </m:oMath>
            </m:oMathPara>
          </w:p>
        </w:tc>
        <w:tc>
          <w:tcPr>
            <w:tcW w:w="1557" w:type="dxa"/>
            <w:tcBorders>
              <w:top w:val="single" w:sz="4" w:space="0" w:color="auto"/>
            </w:tcBorders>
          </w:tcPr>
          <w:p w14:paraId="39A4A52B" w14:textId="7F85694C" w:rsidR="009D112D" w:rsidRPr="00935205" w:rsidRDefault="009D112D" w:rsidP="009D112D">
            <w:pPr>
              <w:jc w:val="center"/>
              <w:rPr>
                <w:sz w:val="20"/>
                <w:szCs w:val="20"/>
              </w:rPr>
            </w:pPr>
            <w:r w:rsidRPr="00935205">
              <w:rPr>
                <w:sz w:val="20"/>
                <w:szCs w:val="20"/>
              </w:rPr>
              <w:t>(Hidayat</w:t>
            </w:r>
            <w:r w:rsidRPr="00935205">
              <w:rPr>
                <w:spacing w:val="-15"/>
                <w:sz w:val="20"/>
                <w:szCs w:val="20"/>
              </w:rPr>
              <w:t xml:space="preserve"> </w:t>
            </w:r>
            <w:r w:rsidRPr="00935205">
              <w:rPr>
                <w:sz w:val="20"/>
                <w:szCs w:val="20"/>
              </w:rPr>
              <w:t xml:space="preserve">&amp; </w:t>
            </w:r>
            <w:r w:rsidRPr="00935205">
              <w:rPr>
                <w:spacing w:val="-2"/>
                <w:sz w:val="20"/>
                <w:szCs w:val="20"/>
              </w:rPr>
              <w:t>Soehardi, 2021)</w:t>
            </w:r>
          </w:p>
        </w:tc>
      </w:tr>
      <w:tr w:rsidR="009D112D" w:rsidRPr="00935205" w14:paraId="4ED84104" w14:textId="77777777" w:rsidTr="00AA2515">
        <w:trPr>
          <w:trHeight w:val="737"/>
        </w:trPr>
        <w:tc>
          <w:tcPr>
            <w:tcW w:w="1980" w:type="dxa"/>
          </w:tcPr>
          <w:p w14:paraId="7B6BDD4D" w14:textId="7F05B388" w:rsidR="009D112D" w:rsidRPr="00935205" w:rsidRDefault="009D112D" w:rsidP="009D112D">
            <w:pPr>
              <w:rPr>
                <w:sz w:val="20"/>
                <w:szCs w:val="20"/>
              </w:rPr>
            </w:pPr>
            <w:r w:rsidRPr="00935205">
              <w:rPr>
                <w:position w:val="2"/>
                <w:sz w:val="20"/>
                <w:szCs w:val="20"/>
              </w:rPr>
              <w:t>Profitability</w:t>
            </w:r>
            <w:r w:rsidRPr="00935205">
              <w:rPr>
                <w:spacing w:val="-5"/>
                <w:position w:val="2"/>
                <w:sz w:val="20"/>
                <w:szCs w:val="20"/>
              </w:rPr>
              <w:t xml:space="preserve"> </w:t>
            </w:r>
            <w:r w:rsidRPr="00935205">
              <w:rPr>
                <w:spacing w:val="-4"/>
                <w:position w:val="2"/>
                <w:sz w:val="20"/>
                <w:szCs w:val="20"/>
              </w:rPr>
              <w:t>(X</w:t>
            </w:r>
            <w:r w:rsidRPr="001506FB">
              <w:rPr>
                <w:spacing w:val="-4"/>
                <w:sz w:val="20"/>
                <w:szCs w:val="20"/>
                <w:vertAlign w:val="subscript"/>
              </w:rPr>
              <w:t>1</w:t>
            </w:r>
            <w:r w:rsidRPr="00935205">
              <w:rPr>
                <w:spacing w:val="-4"/>
                <w:sz w:val="20"/>
                <w:szCs w:val="20"/>
              </w:rPr>
              <w:t>)</w:t>
            </w:r>
          </w:p>
        </w:tc>
        <w:tc>
          <w:tcPr>
            <w:tcW w:w="4394" w:type="dxa"/>
            <w:vAlign w:val="center"/>
          </w:tcPr>
          <w:p w14:paraId="7415BF64" w14:textId="27AE40ED" w:rsidR="009D112D" w:rsidRPr="00935205" w:rsidRDefault="009D112D" w:rsidP="001506FB">
            <w:pPr>
              <w:jc w:val="center"/>
              <w:rPr>
                <w:sz w:val="20"/>
                <w:szCs w:val="20"/>
              </w:rPr>
            </w:pPr>
            <m:oMathPara>
              <m:oMath>
                <m:r>
                  <w:rPr>
                    <w:rFonts w:ascii="Cambria Math" w:eastAsia="Cambria Math" w:hAnsi="Cambria Math"/>
                    <w:spacing w:val="-5"/>
                    <w:sz w:val="20"/>
                    <w:szCs w:val="20"/>
                  </w:rPr>
                  <m:t>ROA</m:t>
                </m:r>
                <m:r>
                  <w:rPr>
                    <w:rFonts w:ascii="Cambria Math" w:eastAsia="Cambria Math" w:hAnsi="Cambria Math"/>
                    <w:spacing w:val="-5"/>
                    <w:sz w:val="20"/>
                    <w:szCs w:val="20"/>
                  </w:rPr>
                  <m:t>=</m:t>
                </m:r>
                <m:f>
                  <m:fPr>
                    <m:ctrlPr>
                      <w:rPr>
                        <w:rFonts w:ascii="Cambria Math" w:eastAsia="Cambria Math" w:hAnsi="Cambria Math"/>
                        <w:i/>
                        <w:spacing w:val="-5"/>
                        <w:sz w:val="20"/>
                        <w:szCs w:val="20"/>
                      </w:rPr>
                    </m:ctrlPr>
                  </m:fPr>
                  <m:num>
                    <m:r>
                      <w:rPr>
                        <w:rFonts w:ascii="Cambria Math" w:eastAsia="Cambria Math" w:hAnsi="Cambria Math"/>
                        <w:spacing w:val="-5"/>
                        <w:sz w:val="20"/>
                        <w:szCs w:val="20"/>
                      </w:rPr>
                      <m:t>Laba Bersih</m:t>
                    </m:r>
                  </m:num>
                  <m:den>
                    <m:r>
                      <w:rPr>
                        <w:rFonts w:ascii="Cambria Math" w:eastAsia="Cambria Math" w:hAnsi="Cambria Math"/>
                        <w:spacing w:val="-5"/>
                        <w:sz w:val="20"/>
                        <w:szCs w:val="20"/>
                      </w:rPr>
                      <m:t>Total Aset</m:t>
                    </m:r>
                  </m:den>
                </m:f>
                <m:r>
                  <w:rPr>
                    <w:rFonts w:ascii="Cambria Math" w:eastAsia="Cambria Math" w:hAnsi="Cambria Math"/>
                    <w:spacing w:val="-5"/>
                    <w:sz w:val="20"/>
                    <w:szCs w:val="20"/>
                  </w:rPr>
                  <m:t>×100%</m:t>
                </m:r>
              </m:oMath>
            </m:oMathPara>
          </w:p>
        </w:tc>
        <w:tc>
          <w:tcPr>
            <w:tcW w:w="1557" w:type="dxa"/>
          </w:tcPr>
          <w:p w14:paraId="015C593E" w14:textId="7F2173F9" w:rsidR="009D112D" w:rsidRPr="00935205" w:rsidRDefault="009D112D" w:rsidP="009D112D">
            <w:pPr>
              <w:jc w:val="center"/>
              <w:rPr>
                <w:sz w:val="20"/>
                <w:szCs w:val="20"/>
              </w:rPr>
            </w:pPr>
            <w:r w:rsidRPr="00935205">
              <w:rPr>
                <w:sz w:val="20"/>
                <w:szCs w:val="20"/>
              </w:rPr>
              <w:t>(Anggie</w:t>
            </w:r>
            <w:r w:rsidRPr="00935205">
              <w:rPr>
                <w:spacing w:val="-15"/>
                <w:sz w:val="20"/>
                <w:szCs w:val="20"/>
              </w:rPr>
              <w:t xml:space="preserve"> </w:t>
            </w:r>
            <w:r w:rsidRPr="00935205">
              <w:rPr>
                <w:sz w:val="20"/>
                <w:szCs w:val="20"/>
              </w:rPr>
              <w:t xml:space="preserve">&amp; </w:t>
            </w:r>
            <w:r w:rsidRPr="00935205">
              <w:rPr>
                <w:spacing w:val="-2"/>
                <w:sz w:val="20"/>
                <w:szCs w:val="20"/>
              </w:rPr>
              <w:t>Mahpudin, 2024)</w:t>
            </w:r>
          </w:p>
        </w:tc>
      </w:tr>
      <w:tr w:rsidR="009D112D" w:rsidRPr="00935205" w14:paraId="19A0727D" w14:textId="77777777" w:rsidTr="00AA2515">
        <w:trPr>
          <w:trHeight w:val="737"/>
        </w:trPr>
        <w:tc>
          <w:tcPr>
            <w:tcW w:w="1980" w:type="dxa"/>
          </w:tcPr>
          <w:p w14:paraId="594317B6" w14:textId="3A011AE8" w:rsidR="009D112D" w:rsidRPr="00935205" w:rsidRDefault="009D112D" w:rsidP="009D112D">
            <w:pPr>
              <w:rPr>
                <w:sz w:val="20"/>
                <w:szCs w:val="20"/>
              </w:rPr>
            </w:pPr>
            <w:r w:rsidRPr="00935205">
              <w:rPr>
                <w:sz w:val="20"/>
                <w:szCs w:val="20"/>
              </w:rPr>
              <w:t>Capital</w:t>
            </w:r>
            <w:r w:rsidRPr="00935205">
              <w:rPr>
                <w:spacing w:val="-5"/>
                <w:sz w:val="20"/>
                <w:szCs w:val="20"/>
              </w:rPr>
              <w:t xml:space="preserve"> </w:t>
            </w:r>
            <w:r w:rsidRPr="00935205">
              <w:rPr>
                <w:sz w:val="20"/>
                <w:szCs w:val="20"/>
              </w:rPr>
              <w:t>Intensity</w:t>
            </w:r>
            <w:r w:rsidRPr="00935205">
              <w:rPr>
                <w:spacing w:val="-2"/>
                <w:sz w:val="20"/>
                <w:szCs w:val="20"/>
              </w:rPr>
              <w:t xml:space="preserve"> </w:t>
            </w:r>
            <w:r w:rsidRPr="00935205">
              <w:rPr>
                <w:spacing w:val="-4"/>
                <w:sz w:val="20"/>
                <w:szCs w:val="20"/>
              </w:rPr>
              <w:t>(X</w:t>
            </w:r>
            <w:r w:rsidRPr="001506FB">
              <w:rPr>
                <w:spacing w:val="-4"/>
                <w:sz w:val="20"/>
                <w:szCs w:val="20"/>
                <w:vertAlign w:val="subscript"/>
              </w:rPr>
              <w:t>2</w:t>
            </w:r>
            <w:r w:rsidRPr="00935205">
              <w:rPr>
                <w:spacing w:val="-4"/>
                <w:sz w:val="20"/>
                <w:szCs w:val="20"/>
              </w:rPr>
              <w:t>)</w:t>
            </w:r>
          </w:p>
        </w:tc>
        <w:tc>
          <w:tcPr>
            <w:tcW w:w="4394" w:type="dxa"/>
            <w:vAlign w:val="center"/>
          </w:tcPr>
          <w:p w14:paraId="7DF17D93" w14:textId="61312238" w:rsidR="009D112D" w:rsidRPr="00935205" w:rsidRDefault="00935205" w:rsidP="001506FB">
            <w:pPr>
              <w:jc w:val="center"/>
              <w:rPr>
                <w:sz w:val="20"/>
                <w:szCs w:val="20"/>
              </w:rPr>
            </w:pPr>
            <m:oMathPara>
              <m:oMath>
                <m:r>
                  <w:rPr>
                    <w:rFonts w:ascii="Cambria Math" w:eastAsia="Cambria Math" w:hAnsi="Cambria Math"/>
                    <w:spacing w:val="-5"/>
                    <w:sz w:val="20"/>
                    <w:szCs w:val="20"/>
                  </w:rPr>
                  <m:t>CIR</m:t>
                </m:r>
                <m:r>
                  <w:rPr>
                    <w:rFonts w:ascii="Cambria Math" w:eastAsia="Cambria Math" w:hAnsi="Cambria Math"/>
                    <w:spacing w:val="-5"/>
                    <w:sz w:val="20"/>
                    <w:szCs w:val="20"/>
                  </w:rPr>
                  <m:t>=</m:t>
                </m:r>
                <m:f>
                  <m:fPr>
                    <m:ctrlPr>
                      <w:rPr>
                        <w:rFonts w:ascii="Cambria Math" w:eastAsia="Cambria Math" w:hAnsi="Cambria Math"/>
                        <w:i/>
                        <w:spacing w:val="-5"/>
                        <w:sz w:val="20"/>
                        <w:szCs w:val="20"/>
                      </w:rPr>
                    </m:ctrlPr>
                  </m:fPr>
                  <m:num>
                    <m:r>
                      <w:rPr>
                        <w:rFonts w:ascii="Cambria Math" w:eastAsia="Cambria Math" w:hAnsi="Cambria Math"/>
                        <w:spacing w:val="-5"/>
                        <w:sz w:val="20"/>
                        <w:szCs w:val="20"/>
                      </w:rPr>
                      <m:t>Total Aset Tetap</m:t>
                    </m:r>
                  </m:num>
                  <m:den>
                    <m:r>
                      <w:rPr>
                        <w:rFonts w:ascii="Cambria Math" w:eastAsia="Cambria Math" w:hAnsi="Cambria Math"/>
                        <w:spacing w:val="-5"/>
                        <w:sz w:val="20"/>
                        <w:szCs w:val="20"/>
                      </w:rPr>
                      <m:t>Total Aset</m:t>
                    </m:r>
                  </m:den>
                </m:f>
                <m:r>
                  <w:rPr>
                    <w:rFonts w:ascii="Cambria Math" w:eastAsia="Cambria Math" w:hAnsi="Cambria Math"/>
                    <w:spacing w:val="-5"/>
                    <w:sz w:val="20"/>
                    <w:szCs w:val="20"/>
                  </w:rPr>
                  <m:t>×100%</m:t>
                </m:r>
              </m:oMath>
            </m:oMathPara>
          </w:p>
        </w:tc>
        <w:tc>
          <w:tcPr>
            <w:tcW w:w="1557" w:type="dxa"/>
          </w:tcPr>
          <w:p w14:paraId="346B7626" w14:textId="724BF80D" w:rsidR="009D112D" w:rsidRPr="00935205" w:rsidRDefault="00935205" w:rsidP="00935205">
            <w:pPr>
              <w:jc w:val="center"/>
              <w:rPr>
                <w:sz w:val="20"/>
                <w:szCs w:val="20"/>
              </w:rPr>
            </w:pPr>
            <w:r w:rsidRPr="00935205">
              <w:rPr>
                <w:spacing w:val="-2"/>
                <w:sz w:val="20"/>
                <w:szCs w:val="20"/>
              </w:rPr>
              <w:t xml:space="preserve">(Ambarukmi </w:t>
            </w:r>
            <w:r w:rsidRPr="00935205">
              <w:rPr>
                <w:sz w:val="20"/>
                <w:szCs w:val="20"/>
              </w:rPr>
              <w:t xml:space="preserve">&amp; Diana, </w:t>
            </w:r>
            <w:r w:rsidRPr="00935205">
              <w:rPr>
                <w:spacing w:val="-2"/>
                <w:sz w:val="20"/>
                <w:szCs w:val="20"/>
              </w:rPr>
              <w:t>2017)</w:t>
            </w:r>
          </w:p>
        </w:tc>
      </w:tr>
      <w:tr w:rsidR="009D112D" w:rsidRPr="00935205" w14:paraId="240F36F3" w14:textId="77777777" w:rsidTr="00AA2515">
        <w:trPr>
          <w:trHeight w:val="737"/>
        </w:trPr>
        <w:tc>
          <w:tcPr>
            <w:tcW w:w="1980" w:type="dxa"/>
          </w:tcPr>
          <w:p w14:paraId="3B54E15A" w14:textId="4851AD19" w:rsidR="009D112D" w:rsidRPr="00935205" w:rsidRDefault="00935205" w:rsidP="009D112D">
            <w:pPr>
              <w:rPr>
                <w:sz w:val="20"/>
                <w:szCs w:val="20"/>
              </w:rPr>
            </w:pPr>
            <w:r w:rsidRPr="00935205">
              <w:rPr>
                <w:sz w:val="20"/>
                <w:szCs w:val="20"/>
              </w:rPr>
              <w:t>Tax</w:t>
            </w:r>
            <w:r w:rsidRPr="00935205">
              <w:rPr>
                <w:spacing w:val="22"/>
                <w:sz w:val="20"/>
                <w:szCs w:val="20"/>
              </w:rPr>
              <w:t xml:space="preserve"> </w:t>
            </w:r>
            <w:r w:rsidRPr="00935205">
              <w:rPr>
                <w:sz w:val="20"/>
                <w:szCs w:val="20"/>
              </w:rPr>
              <w:t>Governance</w:t>
            </w:r>
            <w:r w:rsidRPr="00935205">
              <w:rPr>
                <w:spacing w:val="22"/>
                <w:sz w:val="20"/>
                <w:szCs w:val="20"/>
              </w:rPr>
              <w:t xml:space="preserve"> </w:t>
            </w:r>
            <w:r w:rsidRPr="00935205">
              <w:rPr>
                <w:sz w:val="20"/>
                <w:szCs w:val="20"/>
              </w:rPr>
              <w:t xml:space="preserve">Disclosure </w:t>
            </w:r>
            <w:r w:rsidRPr="00935205">
              <w:rPr>
                <w:spacing w:val="-4"/>
                <w:sz w:val="20"/>
                <w:szCs w:val="20"/>
              </w:rPr>
              <w:t>(X</w:t>
            </w:r>
            <w:r w:rsidRPr="001506FB">
              <w:rPr>
                <w:spacing w:val="-4"/>
                <w:sz w:val="20"/>
                <w:szCs w:val="20"/>
                <w:vertAlign w:val="subscript"/>
              </w:rPr>
              <w:t>3</w:t>
            </w:r>
            <w:r w:rsidRPr="00935205">
              <w:rPr>
                <w:spacing w:val="-4"/>
                <w:sz w:val="20"/>
                <w:szCs w:val="20"/>
              </w:rPr>
              <w:t>)</w:t>
            </w:r>
          </w:p>
        </w:tc>
        <w:tc>
          <w:tcPr>
            <w:tcW w:w="4394" w:type="dxa"/>
            <w:vAlign w:val="center"/>
          </w:tcPr>
          <w:p w14:paraId="42561F86" w14:textId="4A61A424" w:rsidR="009D112D" w:rsidRPr="00935205" w:rsidRDefault="00935205" w:rsidP="001506FB">
            <w:pPr>
              <w:jc w:val="center"/>
              <w:rPr>
                <w:sz w:val="20"/>
                <w:szCs w:val="20"/>
              </w:rPr>
            </w:pPr>
            <m:oMathPara>
              <m:oMath>
                <m:r>
                  <w:rPr>
                    <w:rFonts w:ascii="Cambria Math" w:eastAsia="Cambria Math" w:hAnsi="Cambria Math"/>
                    <w:spacing w:val="-5"/>
                    <w:sz w:val="20"/>
                    <w:szCs w:val="20"/>
                  </w:rPr>
                  <m:t>TGD Index</m:t>
                </m:r>
                <m:r>
                  <w:rPr>
                    <w:rFonts w:ascii="Cambria Math" w:eastAsia="Cambria Math" w:hAnsi="Cambria Math"/>
                    <w:spacing w:val="-5"/>
                    <w:sz w:val="20"/>
                    <w:szCs w:val="20"/>
                  </w:rPr>
                  <m:t>=</m:t>
                </m:r>
                <m:f>
                  <m:fPr>
                    <m:ctrlPr>
                      <w:rPr>
                        <w:rFonts w:ascii="Cambria Math" w:eastAsia="Cambria Math" w:hAnsi="Cambria Math"/>
                        <w:i/>
                        <w:spacing w:val="-5"/>
                        <w:sz w:val="20"/>
                        <w:szCs w:val="20"/>
                      </w:rPr>
                    </m:ctrlPr>
                  </m:fPr>
                  <m:num>
                    <m:r>
                      <w:rPr>
                        <w:rFonts w:ascii="Cambria Math" w:eastAsia="Cambria Math" w:hAnsi="Cambria Math"/>
                        <w:spacing w:val="-5"/>
                        <w:sz w:val="20"/>
                        <w:szCs w:val="20"/>
                      </w:rPr>
                      <m:t>Jumlah Item Diungkap</m:t>
                    </m:r>
                  </m:num>
                  <m:den>
                    <m:r>
                      <w:rPr>
                        <w:rFonts w:ascii="Cambria Math" w:eastAsia="Cambria Math" w:hAnsi="Cambria Math"/>
                        <w:spacing w:val="-5"/>
                        <w:sz w:val="20"/>
                        <w:szCs w:val="20"/>
                      </w:rPr>
                      <m:t xml:space="preserve">Total </m:t>
                    </m:r>
                    <m:r>
                      <w:rPr>
                        <w:rFonts w:ascii="Cambria Math" w:eastAsia="Cambria Math" w:hAnsi="Cambria Math"/>
                        <w:spacing w:val="-5"/>
                        <w:sz w:val="20"/>
                        <w:szCs w:val="20"/>
                      </w:rPr>
                      <m:t>Item</m:t>
                    </m:r>
                  </m:den>
                </m:f>
                <m:r>
                  <w:rPr>
                    <w:rFonts w:ascii="Cambria Math" w:eastAsia="Cambria Math" w:hAnsi="Cambria Math"/>
                    <w:spacing w:val="-5"/>
                    <w:sz w:val="20"/>
                    <w:szCs w:val="20"/>
                  </w:rPr>
                  <m:t>×100%</m:t>
                </m:r>
              </m:oMath>
            </m:oMathPara>
          </w:p>
        </w:tc>
        <w:tc>
          <w:tcPr>
            <w:tcW w:w="1557" w:type="dxa"/>
          </w:tcPr>
          <w:p w14:paraId="7D042BBF" w14:textId="19E95E4A" w:rsidR="009D112D" w:rsidRPr="00935205" w:rsidRDefault="00935205" w:rsidP="00935205">
            <w:pPr>
              <w:jc w:val="center"/>
              <w:rPr>
                <w:sz w:val="20"/>
                <w:szCs w:val="20"/>
              </w:rPr>
            </w:pPr>
            <w:r w:rsidRPr="00935205">
              <w:rPr>
                <w:sz w:val="20"/>
                <w:szCs w:val="20"/>
              </w:rPr>
              <w:t>(Aulia,</w:t>
            </w:r>
            <w:r w:rsidRPr="00935205">
              <w:rPr>
                <w:spacing w:val="-4"/>
                <w:sz w:val="20"/>
                <w:szCs w:val="20"/>
              </w:rPr>
              <w:t xml:space="preserve"> </w:t>
            </w:r>
            <w:r w:rsidRPr="00935205">
              <w:rPr>
                <w:spacing w:val="-2"/>
                <w:sz w:val="20"/>
                <w:szCs w:val="20"/>
              </w:rPr>
              <w:t>2024)</w:t>
            </w:r>
          </w:p>
        </w:tc>
      </w:tr>
    </w:tbl>
    <w:p w14:paraId="5B87B0F4" w14:textId="77777777" w:rsidR="00935205" w:rsidRDefault="00935205" w:rsidP="00935205">
      <w:pPr>
        <w:spacing w:after="240"/>
        <w:jc w:val="center"/>
        <w:rPr>
          <w:sz w:val="20"/>
        </w:rPr>
      </w:pPr>
      <w:r>
        <w:rPr>
          <w:sz w:val="20"/>
        </w:rPr>
        <w:t>Source:</w:t>
      </w:r>
      <w:r>
        <w:rPr>
          <w:spacing w:val="-4"/>
          <w:sz w:val="20"/>
        </w:rPr>
        <w:t xml:space="preserve"> </w:t>
      </w:r>
      <w:r>
        <w:rPr>
          <w:sz w:val="20"/>
        </w:rPr>
        <w:t>(Hidayat</w:t>
      </w:r>
      <w:r>
        <w:rPr>
          <w:spacing w:val="-4"/>
          <w:sz w:val="20"/>
        </w:rPr>
        <w:t xml:space="preserve"> </w:t>
      </w:r>
      <w:r>
        <w:rPr>
          <w:sz w:val="20"/>
        </w:rPr>
        <w:t>&amp;</w:t>
      </w:r>
      <w:r>
        <w:rPr>
          <w:spacing w:val="-6"/>
          <w:sz w:val="20"/>
        </w:rPr>
        <w:t xml:space="preserve"> </w:t>
      </w:r>
      <w:r>
        <w:rPr>
          <w:sz w:val="20"/>
        </w:rPr>
        <w:t>Soehardi,</w:t>
      </w:r>
      <w:r>
        <w:rPr>
          <w:spacing w:val="-8"/>
          <w:sz w:val="20"/>
        </w:rPr>
        <w:t xml:space="preserve"> </w:t>
      </w:r>
      <w:r>
        <w:rPr>
          <w:sz w:val="20"/>
        </w:rPr>
        <w:t>2021),</w:t>
      </w:r>
      <w:r>
        <w:rPr>
          <w:spacing w:val="-3"/>
          <w:sz w:val="20"/>
        </w:rPr>
        <w:t xml:space="preserve"> </w:t>
      </w:r>
      <w:r>
        <w:rPr>
          <w:sz w:val="20"/>
        </w:rPr>
        <w:t>(Ambarukmi</w:t>
      </w:r>
      <w:r>
        <w:rPr>
          <w:spacing w:val="-5"/>
          <w:sz w:val="20"/>
        </w:rPr>
        <w:t xml:space="preserve"> </w:t>
      </w:r>
      <w:r>
        <w:rPr>
          <w:sz w:val="20"/>
        </w:rPr>
        <w:t>&amp;</w:t>
      </w:r>
      <w:r>
        <w:rPr>
          <w:spacing w:val="-3"/>
          <w:sz w:val="20"/>
        </w:rPr>
        <w:t xml:space="preserve"> </w:t>
      </w:r>
      <w:r>
        <w:rPr>
          <w:sz w:val="20"/>
        </w:rPr>
        <w:t>Diana,</w:t>
      </w:r>
      <w:r>
        <w:rPr>
          <w:spacing w:val="-6"/>
          <w:sz w:val="20"/>
        </w:rPr>
        <w:t xml:space="preserve"> </w:t>
      </w:r>
      <w:r>
        <w:rPr>
          <w:sz w:val="20"/>
        </w:rPr>
        <w:t>2017),</w:t>
      </w:r>
      <w:r>
        <w:rPr>
          <w:spacing w:val="-3"/>
          <w:sz w:val="20"/>
        </w:rPr>
        <w:t xml:space="preserve"> </w:t>
      </w:r>
      <w:r>
        <w:rPr>
          <w:sz w:val="20"/>
        </w:rPr>
        <w:t>(Aulia,</w:t>
      </w:r>
      <w:r>
        <w:rPr>
          <w:spacing w:val="-6"/>
          <w:sz w:val="20"/>
        </w:rPr>
        <w:t xml:space="preserve"> </w:t>
      </w:r>
      <w:r>
        <w:rPr>
          <w:spacing w:val="-2"/>
          <w:sz w:val="20"/>
        </w:rPr>
        <w:t>2024)</w:t>
      </w:r>
    </w:p>
    <w:p w14:paraId="6428B075" w14:textId="309DF17D" w:rsidR="00C45F06" w:rsidRPr="00466E33" w:rsidRDefault="00C45F06" w:rsidP="00935205">
      <w:pPr>
        <w:pStyle w:val="BodyText"/>
        <w:spacing w:after="720"/>
        <w:ind w:left="0" w:firstLine="567"/>
      </w:pPr>
      <w:r>
        <w:t>In</w:t>
      </w:r>
      <w:r>
        <w:rPr>
          <w:spacing w:val="14"/>
        </w:rPr>
        <w:t xml:space="preserve"> </w:t>
      </w:r>
      <w:r>
        <w:t>this</w:t>
      </w:r>
      <w:r>
        <w:rPr>
          <w:spacing w:val="15"/>
        </w:rPr>
        <w:t xml:space="preserve"> </w:t>
      </w:r>
      <w:r>
        <w:t>study,</w:t>
      </w:r>
      <w:r>
        <w:rPr>
          <w:spacing w:val="15"/>
        </w:rPr>
        <w:t xml:space="preserve"> </w:t>
      </w:r>
      <w:r>
        <w:t>data</w:t>
      </w:r>
      <w:r>
        <w:rPr>
          <w:spacing w:val="14"/>
        </w:rPr>
        <w:t xml:space="preserve"> </w:t>
      </w:r>
      <w:r>
        <w:t>obtained</w:t>
      </w:r>
      <w:r>
        <w:rPr>
          <w:spacing w:val="15"/>
        </w:rPr>
        <w:t xml:space="preserve"> </w:t>
      </w:r>
      <w:r>
        <w:t>from</w:t>
      </w:r>
      <w:r>
        <w:rPr>
          <w:spacing w:val="16"/>
        </w:rPr>
        <w:t xml:space="preserve"> </w:t>
      </w:r>
      <w:r>
        <w:t>the</w:t>
      </w:r>
      <w:r>
        <w:rPr>
          <w:spacing w:val="16"/>
        </w:rPr>
        <w:t xml:space="preserve"> </w:t>
      </w:r>
      <w:r>
        <w:t>Indonesia</w:t>
      </w:r>
      <w:r>
        <w:rPr>
          <w:spacing w:val="15"/>
        </w:rPr>
        <w:t xml:space="preserve"> </w:t>
      </w:r>
      <w:r>
        <w:t>Stock</w:t>
      </w:r>
      <w:r>
        <w:rPr>
          <w:spacing w:val="15"/>
        </w:rPr>
        <w:t xml:space="preserve"> </w:t>
      </w:r>
      <w:r>
        <w:t>Exchange</w:t>
      </w:r>
      <w:r>
        <w:rPr>
          <w:spacing w:val="13"/>
        </w:rPr>
        <w:t xml:space="preserve"> </w:t>
      </w:r>
      <w:r>
        <w:t>will</w:t>
      </w:r>
      <w:r>
        <w:rPr>
          <w:spacing w:val="16"/>
        </w:rPr>
        <w:t xml:space="preserve"> </w:t>
      </w:r>
      <w:r>
        <w:t>be</w:t>
      </w:r>
      <w:r>
        <w:rPr>
          <w:spacing w:val="14"/>
        </w:rPr>
        <w:t xml:space="preserve"> </w:t>
      </w:r>
      <w:r>
        <w:t>analyzed</w:t>
      </w:r>
      <w:r>
        <w:rPr>
          <w:spacing w:val="15"/>
        </w:rPr>
        <w:t xml:space="preserve"> </w:t>
      </w:r>
      <w:r>
        <w:rPr>
          <w:spacing w:val="-2"/>
        </w:rPr>
        <w:t>using</w:t>
      </w:r>
      <w:r w:rsidR="00935205">
        <w:rPr>
          <w:spacing w:val="-2"/>
        </w:rPr>
        <w:t xml:space="preserve"> </w:t>
      </w:r>
      <w:r>
        <w:rPr>
          <w:i/>
        </w:rPr>
        <w:t>IBM</w:t>
      </w:r>
      <w:r>
        <w:rPr>
          <w:i/>
          <w:spacing w:val="-2"/>
        </w:rPr>
        <w:t xml:space="preserve"> </w:t>
      </w:r>
      <w:r>
        <w:rPr>
          <w:i/>
        </w:rPr>
        <w:t>SPSS</w:t>
      </w:r>
      <w:r>
        <w:rPr>
          <w:i/>
          <w:spacing w:val="-1"/>
        </w:rPr>
        <w:t xml:space="preserve"> </w:t>
      </w:r>
      <w:r>
        <w:rPr>
          <w:i/>
        </w:rPr>
        <w:t>Statistics</w:t>
      </w:r>
      <w:r>
        <w:rPr>
          <w:i/>
          <w:spacing w:val="-1"/>
        </w:rPr>
        <w:t xml:space="preserve"> </w:t>
      </w:r>
      <w:r>
        <w:rPr>
          <w:i/>
        </w:rPr>
        <w:t>(Statistical</w:t>
      </w:r>
      <w:r>
        <w:rPr>
          <w:i/>
          <w:spacing w:val="-1"/>
        </w:rPr>
        <w:t xml:space="preserve"> </w:t>
      </w:r>
      <w:r>
        <w:rPr>
          <w:i/>
        </w:rPr>
        <w:t>Package</w:t>
      </w:r>
      <w:r>
        <w:rPr>
          <w:i/>
          <w:spacing w:val="-1"/>
        </w:rPr>
        <w:t xml:space="preserve"> </w:t>
      </w:r>
      <w:r>
        <w:rPr>
          <w:i/>
        </w:rPr>
        <w:t>for</w:t>
      </w:r>
      <w:r>
        <w:rPr>
          <w:i/>
          <w:spacing w:val="-2"/>
        </w:rPr>
        <w:t xml:space="preserve"> </w:t>
      </w:r>
      <w:r>
        <w:rPr>
          <w:i/>
        </w:rPr>
        <w:t>the</w:t>
      </w:r>
      <w:r>
        <w:rPr>
          <w:i/>
          <w:spacing w:val="-1"/>
        </w:rPr>
        <w:t xml:space="preserve"> </w:t>
      </w:r>
      <w:r>
        <w:rPr>
          <w:i/>
        </w:rPr>
        <w:t>Social</w:t>
      </w:r>
      <w:r>
        <w:rPr>
          <w:i/>
          <w:spacing w:val="-1"/>
        </w:rPr>
        <w:t xml:space="preserve"> </w:t>
      </w:r>
      <w:r>
        <w:rPr>
          <w:i/>
        </w:rPr>
        <w:t>Sciences)</w:t>
      </w:r>
      <w:r>
        <w:rPr>
          <w:i/>
          <w:spacing w:val="1"/>
        </w:rPr>
        <w:t xml:space="preserve"> </w:t>
      </w:r>
      <w:r>
        <w:lastRenderedPageBreak/>
        <w:t>version</w:t>
      </w:r>
      <w:r>
        <w:rPr>
          <w:spacing w:val="-1"/>
        </w:rPr>
        <w:t xml:space="preserve"> </w:t>
      </w:r>
      <w:r>
        <w:t xml:space="preserve">23 </w:t>
      </w:r>
      <w:r>
        <w:rPr>
          <w:spacing w:val="-2"/>
        </w:rPr>
        <w:t>software.</w:t>
      </w:r>
    </w:p>
    <w:p w14:paraId="01F99017" w14:textId="77777777" w:rsidR="000E07FD" w:rsidRPr="00935205" w:rsidRDefault="00000000" w:rsidP="00935205">
      <w:pPr>
        <w:pStyle w:val="ListParagraph"/>
        <w:numPr>
          <w:ilvl w:val="0"/>
          <w:numId w:val="4"/>
        </w:numPr>
        <w:spacing w:after="120"/>
        <w:ind w:left="567" w:hanging="567"/>
        <w:rPr>
          <w:b/>
          <w:bCs/>
          <w:sz w:val="24"/>
          <w:szCs w:val="24"/>
        </w:rPr>
      </w:pPr>
      <w:r w:rsidRPr="00935205">
        <w:rPr>
          <w:b/>
          <w:bCs/>
          <w:sz w:val="24"/>
          <w:szCs w:val="24"/>
        </w:rPr>
        <w:t>RESULTS</w:t>
      </w:r>
      <w:r w:rsidRPr="00935205">
        <w:rPr>
          <w:b/>
          <w:bCs/>
          <w:spacing w:val="-4"/>
          <w:sz w:val="24"/>
          <w:szCs w:val="24"/>
        </w:rPr>
        <w:t xml:space="preserve"> </w:t>
      </w:r>
      <w:r w:rsidRPr="00935205">
        <w:rPr>
          <w:b/>
          <w:bCs/>
          <w:sz w:val="24"/>
          <w:szCs w:val="24"/>
        </w:rPr>
        <w:t>AND</w:t>
      </w:r>
      <w:r w:rsidRPr="00935205">
        <w:rPr>
          <w:b/>
          <w:bCs/>
          <w:spacing w:val="-4"/>
          <w:sz w:val="24"/>
          <w:szCs w:val="24"/>
        </w:rPr>
        <w:t xml:space="preserve"> </w:t>
      </w:r>
      <w:r w:rsidRPr="00935205">
        <w:rPr>
          <w:b/>
          <w:bCs/>
          <w:spacing w:val="-2"/>
          <w:sz w:val="24"/>
          <w:szCs w:val="24"/>
        </w:rPr>
        <w:t>DISCUSSION</w:t>
      </w:r>
    </w:p>
    <w:p w14:paraId="709A2101" w14:textId="77777777" w:rsidR="00C45F06" w:rsidRPr="00935205" w:rsidRDefault="00C45F06" w:rsidP="00935205">
      <w:pPr>
        <w:spacing w:after="120"/>
        <w:rPr>
          <w:b/>
          <w:bCs/>
          <w:i/>
          <w:iCs/>
          <w:sz w:val="24"/>
          <w:szCs w:val="24"/>
        </w:rPr>
      </w:pPr>
      <w:r w:rsidRPr="00935205">
        <w:rPr>
          <w:b/>
          <w:bCs/>
          <w:i/>
          <w:iCs/>
          <w:sz w:val="24"/>
          <w:szCs w:val="24"/>
        </w:rPr>
        <w:t>Descriptive</w:t>
      </w:r>
      <w:r w:rsidRPr="00935205">
        <w:rPr>
          <w:b/>
          <w:bCs/>
          <w:i/>
          <w:iCs/>
          <w:spacing w:val="-5"/>
          <w:sz w:val="24"/>
          <w:szCs w:val="24"/>
        </w:rPr>
        <w:t xml:space="preserve"> </w:t>
      </w:r>
      <w:r w:rsidRPr="00935205">
        <w:rPr>
          <w:b/>
          <w:bCs/>
          <w:i/>
          <w:iCs/>
          <w:sz w:val="24"/>
          <w:szCs w:val="24"/>
        </w:rPr>
        <w:t>Statistical</w:t>
      </w:r>
      <w:r w:rsidRPr="00935205">
        <w:rPr>
          <w:b/>
          <w:bCs/>
          <w:i/>
          <w:iCs/>
          <w:spacing w:val="-2"/>
          <w:sz w:val="24"/>
          <w:szCs w:val="24"/>
        </w:rPr>
        <w:t xml:space="preserve"> Analysis</w:t>
      </w:r>
    </w:p>
    <w:p w14:paraId="23DF4AD0" w14:textId="77777777" w:rsidR="00935205" w:rsidRDefault="00C45F06" w:rsidP="00935205">
      <w:pPr>
        <w:jc w:val="center"/>
        <w:rPr>
          <w:b/>
        </w:rPr>
      </w:pPr>
      <w:r w:rsidRPr="00471C34">
        <w:rPr>
          <w:b/>
        </w:rPr>
        <w:t>Table</w:t>
      </w:r>
      <w:r w:rsidRPr="00471C34">
        <w:rPr>
          <w:b/>
          <w:spacing w:val="-2"/>
        </w:rPr>
        <w:t xml:space="preserve"> </w:t>
      </w:r>
      <w:r w:rsidRPr="00471C34">
        <w:rPr>
          <w:b/>
        </w:rPr>
        <w:t>4.</w:t>
      </w:r>
    </w:p>
    <w:p w14:paraId="63F11148" w14:textId="4845D006" w:rsidR="00C45F06" w:rsidRPr="00471C34" w:rsidRDefault="00C45F06" w:rsidP="00935205">
      <w:pPr>
        <w:spacing w:after="120"/>
        <w:jc w:val="center"/>
      </w:pPr>
      <w:r w:rsidRPr="00471C34">
        <w:rPr>
          <w:b/>
          <w:bCs/>
        </w:rPr>
        <w:t>Descriptive</w:t>
      </w:r>
      <w:r w:rsidRPr="00471C34">
        <w:rPr>
          <w:b/>
          <w:bCs/>
          <w:spacing w:val="-2"/>
        </w:rPr>
        <w:t xml:space="preserve"> </w:t>
      </w:r>
      <w:r w:rsidRPr="00471C34">
        <w:rPr>
          <w:b/>
          <w:bCs/>
        </w:rPr>
        <w:t>Statistical</w:t>
      </w:r>
      <w:r w:rsidRPr="00471C34">
        <w:rPr>
          <w:b/>
          <w:bCs/>
          <w:spacing w:val="-1"/>
        </w:rPr>
        <w:t xml:space="preserve"> </w:t>
      </w:r>
      <w:r w:rsidRPr="00471C34">
        <w:rPr>
          <w:b/>
          <w:bCs/>
          <w:spacing w:val="-2"/>
        </w:rPr>
        <w:t>Results</w:t>
      </w:r>
    </w:p>
    <w:tbl>
      <w:tblPr>
        <w:tblW w:w="7539" w:type="dxa"/>
        <w:tblInd w:w="116"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719"/>
        <w:gridCol w:w="631"/>
        <w:gridCol w:w="787"/>
        <w:gridCol w:w="850"/>
        <w:gridCol w:w="991"/>
        <w:gridCol w:w="1561"/>
      </w:tblGrid>
      <w:tr w:rsidR="00C45F06" w:rsidRPr="00935205" w14:paraId="3DA7E09C" w14:textId="77777777" w:rsidTr="00935205">
        <w:trPr>
          <w:trHeight w:val="397"/>
        </w:trPr>
        <w:tc>
          <w:tcPr>
            <w:tcW w:w="2719" w:type="dxa"/>
            <w:tcBorders>
              <w:top w:val="single" w:sz="4" w:space="0" w:color="auto"/>
              <w:bottom w:val="single" w:sz="4" w:space="0" w:color="auto"/>
            </w:tcBorders>
            <w:vAlign w:val="center"/>
          </w:tcPr>
          <w:p w14:paraId="18807946" w14:textId="77777777" w:rsidR="00C45F06" w:rsidRPr="00935205" w:rsidRDefault="00C45F06" w:rsidP="00935205">
            <w:pPr>
              <w:pStyle w:val="TableParagraph"/>
              <w:spacing w:line="240" w:lineRule="auto"/>
              <w:rPr>
                <w:b/>
                <w:bCs/>
                <w:sz w:val="20"/>
                <w:szCs w:val="20"/>
              </w:rPr>
            </w:pPr>
          </w:p>
        </w:tc>
        <w:tc>
          <w:tcPr>
            <w:tcW w:w="631" w:type="dxa"/>
            <w:tcBorders>
              <w:top w:val="single" w:sz="4" w:space="0" w:color="auto"/>
              <w:bottom w:val="single" w:sz="4" w:space="0" w:color="auto"/>
            </w:tcBorders>
            <w:vAlign w:val="center"/>
          </w:tcPr>
          <w:p w14:paraId="13B92DDA" w14:textId="77777777" w:rsidR="00C45F06" w:rsidRPr="00935205" w:rsidRDefault="00C45F06" w:rsidP="00935205">
            <w:pPr>
              <w:pStyle w:val="TableParagraph"/>
              <w:ind w:left="1" w:right="1"/>
              <w:rPr>
                <w:b/>
                <w:bCs/>
                <w:sz w:val="20"/>
                <w:szCs w:val="20"/>
              </w:rPr>
            </w:pPr>
            <w:r w:rsidRPr="00935205">
              <w:rPr>
                <w:b/>
                <w:bCs/>
                <w:spacing w:val="-10"/>
                <w:sz w:val="20"/>
                <w:szCs w:val="20"/>
              </w:rPr>
              <w:t>N</w:t>
            </w:r>
          </w:p>
        </w:tc>
        <w:tc>
          <w:tcPr>
            <w:tcW w:w="787" w:type="dxa"/>
            <w:tcBorders>
              <w:top w:val="single" w:sz="4" w:space="0" w:color="auto"/>
              <w:bottom w:val="single" w:sz="4" w:space="0" w:color="auto"/>
            </w:tcBorders>
            <w:vAlign w:val="center"/>
          </w:tcPr>
          <w:p w14:paraId="4220B93F" w14:textId="5F7106C0" w:rsidR="00C45F06" w:rsidRPr="00935205" w:rsidRDefault="00C45F06" w:rsidP="00935205">
            <w:pPr>
              <w:pStyle w:val="TableParagraph"/>
              <w:ind w:left="115"/>
              <w:rPr>
                <w:b/>
                <w:bCs/>
                <w:sz w:val="20"/>
                <w:szCs w:val="20"/>
              </w:rPr>
            </w:pPr>
            <w:r w:rsidRPr="00935205">
              <w:rPr>
                <w:b/>
                <w:bCs/>
                <w:spacing w:val="-2"/>
                <w:sz w:val="20"/>
                <w:szCs w:val="20"/>
              </w:rPr>
              <w:t>Min</w:t>
            </w:r>
          </w:p>
        </w:tc>
        <w:tc>
          <w:tcPr>
            <w:tcW w:w="850" w:type="dxa"/>
            <w:tcBorders>
              <w:top w:val="single" w:sz="4" w:space="0" w:color="auto"/>
              <w:bottom w:val="single" w:sz="4" w:space="0" w:color="auto"/>
            </w:tcBorders>
            <w:vAlign w:val="center"/>
          </w:tcPr>
          <w:p w14:paraId="7C6F7070" w14:textId="0E1CEC3D" w:rsidR="00C45F06" w:rsidRPr="00935205" w:rsidRDefault="00C45F06" w:rsidP="00935205">
            <w:pPr>
              <w:pStyle w:val="TableParagraph"/>
              <w:ind w:left="127"/>
              <w:rPr>
                <w:b/>
                <w:bCs/>
                <w:sz w:val="20"/>
                <w:szCs w:val="20"/>
              </w:rPr>
            </w:pPr>
            <w:r w:rsidRPr="00935205">
              <w:rPr>
                <w:b/>
                <w:bCs/>
                <w:spacing w:val="-2"/>
                <w:sz w:val="20"/>
                <w:szCs w:val="20"/>
              </w:rPr>
              <w:t>Max</w:t>
            </w:r>
          </w:p>
        </w:tc>
        <w:tc>
          <w:tcPr>
            <w:tcW w:w="991" w:type="dxa"/>
            <w:tcBorders>
              <w:top w:val="single" w:sz="4" w:space="0" w:color="auto"/>
              <w:bottom w:val="single" w:sz="4" w:space="0" w:color="auto"/>
            </w:tcBorders>
            <w:vAlign w:val="center"/>
          </w:tcPr>
          <w:p w14:paraId="5A396EA0" w14:textId="77777777" w:rsidR="00C45F06" w:rsidRPr="00935205" w:rsidRDefault="00C45F06" w:rsidP="00935205">
            <w:pPr>
              <w:pStyle w:val="TableParagraph"/>
              <w:ind w:right="3"/>
              <w:rPr>
                <w:b/>
                <w:bCs/>
                <w:sz w:val="20"/>
                <w:szCs w:val="20"/>
              </w:rPr>
            </w:pPr>
            <w:r w:rsidRPr="00935205">
              <w:rPr>
                <w:b/>
                <w:bCs/>
                <w:spacing w:val="-4"/>
                <w:sz w:val="20"/>
                <w:szCs w:val="20"/>
              </w:rPr>
              <w:t>Mean</w:t>
            </w:r>
          </w:p>
        </w:tc>
        <w:tc>
          <w:tcPr>
            <w:tcW w:w="1561" w:type="dxa"/>
            <w:tcBorders>
              <w:top w:val="single" w:sz="4" w:space="0" w:color="auto"/>
              <w:bottom w:val="single" w:sz="4" w:space="0" w:color="auto"/>
            </w:tcBorders>
            <w:vAlign w:val="center"/>
          </w:tcPr>
          <w:p w14:paraId="6855C65E" w14:textId="77777777" w:rsidR="00C45F06" w:rsidRPr="00935205" w:rsidRDefault="00C45F06" w:rsidP="00935205">
            <w:pPr>
              <w:pStyle w:val="TableParagraph"/>
              <w:ind w:right="94"/>
              <w:rPr>
                <w:b/>
                <w:bCs/>
                <w:sz w:val="20"/>
                <w:szCs w:val="20"/>
              </w:rPr>
            </w:pPr>
            <w:r w:rsidRPr="00935205">
              <w:rPr>
                <w:b/>
                <w:bCs/>
                <w:sz w:val="20"/>
                <w:szCs w:val="20"/>
              </w:rPr>
              <w:t xml:space="preserve">Std. </w:t>
            </w:r>
            <w:r w:rsidRPr="00935205">
              <w:rPr>
                <w:b/>
                <w:bCs/>
                <w:spacing w:val="-2"/>
                <w:sz w:val="20"/>
                <w:szCs w:val="20"/>
              </w:rPr>
              <w:t>Deviation</w:t>
            </w:r>
          </w:p>
        </w:tc>
      </w:tr>
      <w:tr w:rsidR="00C45F06" w:rsidRPr="00935205" w14:paraId="5967EE40" w14:textId="77777777" w:rsidTr="00935205">
        <w:trPr>
          <w:trHeight w:val="275"/>
        </w:trPr>
        <w:tc>
          <w:tcPr>
            <w:tcW w:w="2719" w:type="dxa"/>
            <w:tcBorders>
              <w:top w:val="single" w:sz="4" w:space="0" w:color="auto"/>
            </w:tcBorders>
          </w:tcPr>
          <w:p w14:paraId="6C60A00E" w14:textId="77777777" w:rsidR="00C45F06" w:rsidRPr="00935205" w:rsidRDefault="00C45F06" w:rsidP="00935205">
            <w:pPr>
              <w:pStyle w:val="TableParagraph"/>
              <w:ind w:left="71"/>
              <w:jc w:val="left"/>
              <w:rPr>
                <w:sz w:val="20"/>
                <w:szCs w:val="20"/>
              </w:rPr>
            </w:pPr>
            <w:r w:rsidRPr="00935205">
              <w:rPr>
                <w:spacing w:val="-2"/>
                <w:sz w:val="20"/>
                <w:szCs w:val="20"/>
              </w:rPr>
              <w:t>Profitability</w:t>
            </w:r>
          </w:p>
        </w:tc>
        <w:tc>
          <w:tcPr>
            <w:tcW w:w="631" w:type="dxa"/>
            <w:tcBorders>
              <w:top w:val="single" w:sz="4" w:space="0" w:color="auto"/>
            </w:tcBorders>
          </w:tcPr>
          <w:p w14:paraId="51E91BB1" w14:textId="77777777" w:rsidR="00C45F06" w:rsidRPr="00935205" w:rsidRDefault="00C45F06" w:rsidP="001E5C15">
            <w:pPr>
              <w:pStyle w:val="TableParagraph"/>
              <w:ind w:right="1"/>
              <w:rPr>
                <w:sz w:val="20"/>
                <w:szCs w:val="20"/>
              </w:rPr>
            </w:pPr>
            <w:r w:rsidRPr="00935205">
              <w:rPr>
                <w:spacing w:val="-5"/>
                <w:sz w:val="20"/>
                <w:szCs w:val="20"/>
              </w:rPr>
              <w:t>34</w:t>
            </w:r>
          </w:p>
        </w:tc>
        <w:tc>
          <w:tcPr>
            <w:tcW w:w="787" w:type="dxa"/>
            <w:tcBorders>
              <w:top w:val="single" w:sz="4" w:space="0" w:color="auto"/>
            </w:tcBorders>
          </w:tcPr>
          <w:p w14:paraId="76D830A3" w14:textId="24DC711A" w:rsidR="00C45F06" w:rsidRPr="00935205" w:rsidRDefault="00C45F06" w:rsidP="001E5C15">
            <w:pPr>
              <w:pStyle w:val="TableParagraph"/>
              <w:ind w:right="57"/>
              <w:jc w:val="right"/>
              <w:rPr>
                <w:sz w:val="20"/>
                <w:szCs w:val="20"/>
              </w:rPr>
            </w:pPr>
            <w:r w:rsidRPr="00935205">
              <w:rPr>
                <w:spacing w:val="-2"/>
                <w:sz w:val="20"/>
                <w:szCs w:val="20"/>
              </w:rPr>
              <w:t>-10</w:t>
            </w:r>
            <w:r w:rsidR="00935205" w:rsidRPr="00935205">
              <w:rPr>
                <w:spacing w:val="-2"/>
                <w:sz w:val="20"/>
                <w:szCs w:val="20"/>
              </w:rPr>
              <w:t>.</w:t>
            </w:r>
            <w:r w:rsidRPr="00935205">
              <w:rPr>
                <w:spacing w:val="-2"/>
                <w:sz w:val="20"/>
                <w:szCs w:val="20"/>
              </w:rPr>
              <w:t>45</w:t>
            </w:r>
          </w:p>
        </w:tc>
        <w:tc>
          <w:tcPr>
            <w:tcW w:w="850" w:type="dxa"/>
            <w:tcBorders>
              <w:top w:val="single" w:sz="4" w:space="0" w:color="auto"/>
            </w:tcBorders>
          </w:tcPr>
          <w:p w14:paraId="5ECEC729" w14:textId="6B53C656" w:rsidR="00C45F06" w:rsidRPr="00935205" w:rsidRDefault="00C45F06" w:rsidP="001E5C15">
            <w:pPr>
              <w:pStyle w:val="TableParagraph"/>
              <w:ind w:right="58"/>
              <w:jc w:val="right"/>
              <w:rPr>
                <w:sz w:val="20"/>
                <w:szCs w:val="20"/>
              </w:rPr>
            </w:pPr>
            <w:r w:rsidRPr="00935205">
              <w:rPr>
                <w:spacing w:val="-2"/>
                <w:sz w:val="20"/>
                <w:szCs w:val="20"/>
              </w:rPr>
              <w:t>16</w:t>
            </w:r>
            <w:r w:rsidR="00935205" w:rsidRPr="00935205">
              <w:rPr>
                <w:spacing w:val="-2"/>
                <w:sz w:val="20"/>
                <w:szCs w:val="20"/>
              </w:rPr>
              <w:t>.</w:t>
            </w:r>
            <w:r w:rsidRPr="00935205">
              <w:rPr>
                <w:spacing w:val="-2"/>
                <w:sz w:val="20"/>
                <w:szCs w:val="20"/>
              </w:rPr>
              <w:t>14</w:t>
            </w:r>
          </w:p>
        </w:tc>
        <w:tc>
          <w:tcPr>
            <w:tcW w:w="991" w:type="dxa"/>
            <w:tcBorders>
              <w:top w:val="single" w:sz="4" w:space="0" w:color="auto"/>
            </w:tcBorders>
          </w:tcPr>
          <w:p w14:paraId="3DBB6A1A" w14:textId="21C48467" w:rsidR="00C45F06" w:rsidRPr="00935205" w:rsidRDefault="00C45F06" w:rsidP="001E5C15">
            <w:pPr>
              <w:pStyle w:val="TableParagraph"/>
              <w:ind w:left="193" w:right="3"/>
              <w:rPr>
                <w:sz w:val="20"/>
                <w:szCs w:val="20"/>
              </w:rPr>
            </w:pPr>
            <w:r w:rsidRPr="00935205">
              <w:rPr>
                <w:spacing w:val="-2"/>
                <w:sz w:val="20"/>
                <w:szCs w:val="20"/>
              </w:rPr>
              <w:t>4</w:t>
            </w:r>
            <w:r w:rsidR="00935205" w:rsidRPr="00935205">
              <w:rPr>
                <w:spacing w:val="-2"/>
                <w:sz w:val="20"/>
                <w:szCs w:val="20"/>
              </w:rPr>
              <w:t>.</w:t>
            </w:r>
            <w:r w:rsidRPr="00935205">
              <w:rPr>
                <w:spacing w:val="-2"/>
                <w:sz w:val="20"/>
                <w:szCs w:val="20"/>
              </w:rPr>
              <w:t>1212</w:t>
            </w:r>
          </w:p>
        </w:tc>
        <w:tc>
          <w:tcPr>
            <w:tcW w:w="1561" w:type="dxa"/>
            <w:tcBorders>
              <w:top w:val="single" w:sz="4" w:space="0" w:color="auto"/>
            </w:tcBorders>
          </w:tcPr>
          <w:p w14:paraId="59E24B19" w14:textId="3AAE0D43" w:rsidR="00C45F06" w:rsidRPr="00935205" w:rsidRDefault="00C45F06" w:rsidP="001E5C15">
            <w:pPr>
              <w:pStyle w:val="TableParagraph"/>
              <w:ind w:right="71"/>
              <w:jc w:val="right"/>
              <w:rPr>
                <w:sz w:val="20"/>
                <w:szCs w:val="20"/>
              </w:rPr>
            </w:pPr>
            <w:r w:rsidRPr="00935205">
              <w:rPr>
                <w:spacing w:val="-2"/>
                <w:sz w:val="20"/>
                <w:szCs w:val="20"/>
              </w:rPr>
              <w:t>6</w:t>
            </w:r>
            <w:r w:rsidR="00935205" w:rsidRPr="00935205">
              <w:rPr>
                <w:spacing w:val="-2"/>
                <w:sz w:val="20"/>
                <w:szCs w:val="20"/>
              </w:rPr>
              <w:t>.</w:t>
            </w:r>
            <w:r w:rsidRPr="00935205">
              <w:rPr>
                <w:spacing w:val="-2"/>
                <w:sz w:val="20"/>
                <w:szCs w:val="20"/>
              </w:rPr>
              <w:t>76808</w:t>
            </w:r>
          </w:p>
        </w:tc>
      </w:tr>
      <w:tr w:rsidR="00C45F06" w:rsidRPr="00935205" w14:paraId="51DA3119" w14:textId="77777777" w:rsidTr="00935205">
        <w:trPr>
          <w:trHeight w:val="275"/>
        </w:trPr>
        <w:tc>
          <w:tcPr>
            <w:tcW w:w="2719" w:type="dxa"/>
          </w:tcPr>
          <w:p w14:paraId="032BE3DF" w14:textId="77777777" w:rsidR="00C45F06" w:rsidRPr="00935205" w:rsidRDefault="00C45F06" w:rsidP="00935205">
            <w:pPr>
              <w:pStyle w:val="TableParagraph"/>
              <w:ind w:left="71"/>
              <w:jc w:val="left"/>
              <w:rPr>
                <w:sz w:val="20"/>
                <w:szCs w:val="20"/>
              </w:rPr>
            </w:pPr>
            <w:r w:rsidRPr="00935205">
              <w:rPr>
                <w:sz w:val="20"/>
                <w:szCs w:val="20"/>
              </w:rPr>
              <w:t>Capital</w:t>
            </w:r>
            <w:r w:rsidRPr="00935205">
              <w:rPr>
                <w:spacing w:val="-2"/>
                <w:sz w:val="20"/>
                <w:szCs w:val="20"/>
              </w:rPr>
              <w:t xml:space="preserve"> Intensity</w:t>
            </w:r>
          </w:p>
        </w:tc>
        <w:tc>
          <w:tcPr>
            <w:tcW w:w="631" w:type="dxa"/>
          </w:tcPr>
          <w:p w14:paraId="45D19497" w14:textId="77777777" w:rsidR="00C45F06" w:rsidRPr="00935205" w:rsidRDefault="00C45F06" w:rsidP="001E5C15">
            <w:pPr>
              <w:pStyle w:val="TableParagraph"/>
              <w:ind w:right="1"/>
              <w:rPr>
                <w:sz w:val="20"/>
                <w:szCs w:val="20"/>
              </w:rPr>
            </w:pPr>
            <w:r w:rsidRPr="00935205">
              <w:rPr>
                <w:spacing w:val="-5"/>
                <w:sz w:val="20"/>
                <w:szCs w:val="20"/>
              </w:rPr>
              <w:t>34</w:t>
            </w:r>
          </w:p>
        </w:tc>
        <w:tc>
          <w:tcPr>
            <w:tcW w:w="787" w:type="dxa"/>
          </w:tcPr>
          <w:p w14:paraId="143E2FA4" w14:textId="1E3896FB" w:rsidR="00C45F06" w:rsidRPr="00935205" w:rsidRDefault="00C45F06" w:rsidP="001E5C15">
            <w:pPr>
              <w:pStyle w:val="TableParagraph"/>
              <w:ind w:right="57"/>
              <w:jc w:val="right"/>
              <w:rPr>
                <w:sz w:val="20"/>
                <w:szCs w:val="20"/>
              </w:rPr>
            </w:pPr>
            <w:r w:rsidRPr="00935205">
              <w:rPr>
                <w:spacing w:val="-4"/>
                <w:sz w:val="20"/>
                <w:szCs w:val="20"/>
              </w:rPr>
              <w:t>4</w:t>
            </w:r>
            <w:r w:rsidR="00935205" w:rsidRPr="00935205">
              <w:rPr>
                <w:spacing w:val="-4"/>
                <w:sz w:val="20"/>
                <w:szCs w:val="20"/>
              </w:rPr>
              <w:t>.</w:t>
            </w:r>
            <w:r w:rsidRPr="00935205">
              <w:rPr>
                <w:spacing w:val="-4"/>
                <w:sz w:val="20"/>
                <w:szCs w:val="20"/>
              </w:rPr>
              <w:t>73</w:t>
            </w:r>
          </w:p>
        </w:tc>
        <w:tc>
          <w:tcPr>
            <w:tcW w:w="850" w:type="dxa"/>
          </w:tcPr>
          <w:p w14:paraId="30B65556" w14:textId="5F819AAD" w:rsidR="00C45F06" w:rsidRPr="00935205" w:rsidRDefault="00C45F06" w:rsidP="001E5C15">
            <w:pPr>
              <w:pStyle w:val="TableParagraph"/>
              <w:ind w:right="58"/>
              <w:jc w:val="right"/>
              <w:rPr>
                <w:sz w:val="20"/>
                <w:szCs w:val="20"/>
              </w:rPr>
            </w:pPr>
            <w:r w:rsidRPr="00935205">
              <w:rPr>
                <w:spacing w:val="-2"/>
                <w:sz w:val="20"/>
                <w:szCs w:val="20"/>
              </w:rPr>
              <w:t>67</w:t>
            </w:r>
            <w:r w:rsidR="00935205" w:rsidRPr="00935205">
              <w:rPr>
                <w:spacing w:val="-2"/>
                <w:sz w:val="20"/>
                <w:szCs w:val="20"/>
              </w:rPr>
              <w:t>.</w:t>
            </w:r>
            <w:r w:rsidRPr="00935205">
              <w:rPr>
                <w:spacing w:val="-2"/>
                <w:sz w:val="20"/>
                <w:szCs w:val="20"/>
              </w:rPr>
              <w:t>10</w:t>
            </w:r>
          </w:p>
        </w:tc>
        <w:tc>
          <w:tcPr>
            <w:tcW w:w="991" w:type="dxa"/>
          </w:tcPr>
          <w:p w14:paraId="5DF484E7" w14:textId="4EEC1D61" w:rsidR="00C45F06" w:rsidRPr="00935205" w:rsidRDefault="00C45F06" w:rsidP="001E5C15">
            <w:pPr>
              <w:pStyle w:val="TableParagraph"/>
              <w:ind w:left="73" w:right="3"/>
              <w:rPr>
                <w:sz w:val="20"/>
                <w:szCs w:val="20"/>
              </w:rPr>
            </w:pPr>
            <w:r w:rsidRPr="00935205">
              <w:rPr>
                <w:spacing w:val="-2"/>
                <w:sz w:val="20"/>
                <w:szCs w:val="20"/>
              </w:rPr>
              <w:t>30</w:t>
            </w:r>
            <w:r w:rsidR="00935205" w:rsidRPr="00935205">
              <w:rPr>
                <w:spacing w:val="-2"/>
                <w:sz w:val="20"/>
                <w:szCs w:val="20"/>
              </w:rPr>
              <w:t>.</w:t>
            </w:r>
            <w:r w:rsidRPr="00935205">
              <w:rPr>
                <w:spacing w:val="-2"/>
                <w:sz w:val="20"/>
                <w:szCs w:val="20"/>
              </w:rPr>
              <w:t>6288</w:t>
            </w:r>
          </w:p>
        </w:tc>
        <w:tc>
          <w:tcPr>
            <w:tcW w:w="1561" w:type="dxa"/>
          </w:tcPr>
          <w:p w14:paraId="089B88C2" w14:textId="71F07C62" w:rsidR="00C45F06" w:rsidRPr="00935205" w:rsidRDefault="00C45F06" w:rsidP="001E5C15">
            <w:pPr>
              <w:pStyle w:val="TableParagraph"/>
              <w:ind w:right="71"/>
              <w:jc w:val="right"/>
              <w:rPr>
                <w:sz w:val="20"/>
                <w:szCs w:val="20"/>
              </w:rPr>
            </w:pPr>
            <w:r w:rsidRPr="00935205">
              <w:rPr>
                <w:spacing w:val="-2"/>
                <w:sz w:val="20"/>
                <w:szCs w:val="20"/>
              </w:rPr>
              <w:t>19</w:t>
            </w:r>
            <w:r w:rsidR="00935205" w:rsidRPr="00935205">
              <w:rPr>
                <w:spacing w:val="-2"/>
                <w:sz w:val="20"/>
                <w:szCs w:val="20"/>
              </w:rPr>
              <w:t>.</w:t>
            </w:r>
            <w:r w:rsidRPr="00935205">
              <w:rPr>
                <w:spacing w:val="-2"/>
                <w:sz w:val="20"/>
                <w:szCs w:val="20"/>
              </w:rPr>
              <w:t>64719</w:t>
            </w:r>
          </w:p>
        </w:tc>
      </w:tr>
      <w:tr w:rsidR="00C45F06" w:rsidRPr="00935205" w14:paraId="43969D44" w14:textId="77777777" w:rsidTr="00935205">
        <w:trPr>
          <w:trHeight w:val="276"/>
        </w:trPr>
        <w:tc>
          <w:tcPr>
            <w:tcW w:w="2719" w:type="dxa"/>
          </w:tcPr>
          <w:p w14:paraId="3A9A75E2" w14:textId="77777777" w:rsidR="00C45F06" w:rsidRPr="00935205" w:rsidRDefault="00C45F06" w:rsidP="00935205">
            <w:pPr>
              <w:pStyle w:val="TableParagraph"/>
              <w:ind w:left="71"/>
              <w:jc w:val="left"/>
              <w:rPr>
                <w:sz w:val="20"/>
                <w:szCs w:val="20"/>
              </w:rPr>
            </w:pPr>
            <w:r w:rsidRPr="00935205">
              <w:rPr>
                <w:sz w:val="20"/>
                <w:szCs w:val="20"/>
              </w:rPr>
              <w:t>Tax</w:t>
            </w:r>
            <w:r w:rsidRPr="00935205">
              <w:rPr>
                <w:spacing w:val="-2"/>
                <w:sz w:val="20"/>
                <w:szCs w:val="20"/>
              </w:rPr>
              <w:t xml:space="preserve"> </w:t>
            </w:r>
            <w:r w:rsidRPr="00935205">
              <w:rPr>
                <w:sz w:val="20"/>
                <w:szCs w:val="20"/>
              </w:rPr>
              <w:t>Governance</w:t>
            </w:r>
            <w:r w:rsidRPr="00935205">
              <w:rPr>
                <w:spacing w:val="-2"/>
                <w:sz w:val="20"/>
                <w:szCs w:val="20"/>
              </w:rPr>
              <w:t xml:space="preserve"> Disclosure</w:t>
            </w:r>
          </w:p>
        </w:tc>
        <w:tc>
          <w:tcPr>
            <w:tcW w:w="631" w:type="dxa"/>
          </w:tcPr>
          <w:p w14:paraId="52A924DC" w14:textId="77777777" w:rsidR="00C45F06" w:rsidRPr="00935205" w:rsidRDefault="00C45F06" w:rsidP="001E5C15">
            <w:pPr>
              <w:pStyle w:val="TableParagraph"/>
              <w:ind w:right="1"/>
              <w:rPr>
                <w:sz w:val="20"/>
                <w:szCs w:val="20"/>
              </w:rPr>
            </w:pPr>
            <w:r w:rsidRPr="00935205">
              <w:rPr>
                <w:spacing w:val="-5"/>
                <w:sz w:val="20"/>
                <w:szCs w:val="20"/>
              </w:rPr>
              <w:t>34</w:t>
            </w:r>
          </w:p>
        </w:tc>
        <w:tc>
          <w:tcPr>
            <w:tcW w:w="787" w:type="dxa"/>
          </w:tcPr>
          <w:p w14:paraId="3DF7E9E2" w14:textId="11309206" w:rsidR="00C45F06" w:rsidRPr="00935205" w:rsidRDefault="00C45F06" w:rsidP="001E5C15">
            <w:pPr>
              <w:pStyle w:val="TableParagraph"/>
              <w:ind w:right="57"/>
              <w:jc w:val="right"/>
              <w:rPr>
                <w:sz w:val="20"/>
                <w:szCs w:val="20"/>
              </w:rPr>
            </w:pPr>
            <w:r w:rsidRPr="00935205">
              <w:rPr>
                <w:spacing w:val="-2"/>
                <w:sz w:val="20"/>
                <w:szCs w:val="20"/>
              </w:rPr>
              <w:t>22</w:t>
            </w:r>
            <w:r w:rsidR="00935205" w:rsidRPr="00935205">
              <w:rPr>
                <w:spacing w:val="-2"/>
                <w:sz w:val="20"/>
                <w:szCs w:val="20"/>
              </w:rPr>
              <w:t>.</w:t>
            </w:r>
            <w:r w:rsidRPr="00935205">
              <w:rPr>
                <w:spacing w:val="-2"/>
                <w:sz w:val="20"/>
                <w:szCs w:val="20"/>
              </w:rPr>
              <w:t>22</w:t>
            </w:r>
          </w:p>
        </w:tc>
        <w:tc>
          <w:tcPr>
            <w:tcW w:w="850" w:type="dxa"/>
          </w:tcPr>
          <w:p w14:paraId="6AD45465" w14:textId="3D181170" w:rsidR="00C45F06" w:rsidRPr="00935205" w:rsidRDefault="00C45F06" w:rsidP="001E5C15">
            <w:pPr>
              <w:pStyle w:val="TableParagraph"/>
              <w:ind w:right="58"/>
              <w:jc w:val="right"/>
              <w:rPr>
                <w:sz w:val="20"/>
                <w:szCs w:val="20"/>
              </w:rPr>
            </w:pPr>
            <w:r w:rsidRPr="00935205">
              <w:rPr>
                <w:spacing w:val="-2"/>
                <w:sz w:val="20"/>
                <w:szCs w:val="20"/>
              </w:rPr>
              <w:t>50</w:t>
            </w:r>
            <w:r w:rsidR="00935205" w:rsidRPr="00935205">
              <w:rPr>
                <w:spacing w:val="-2"/>
                <w:sz w:val="20"/>
                <w:szCs w:val="20"/>
              </w:rPr>
              <w:t>.</w:t>
            </w:r>
            <w:r w:rsidRPr="00935205">
              <w:rPr>
                <w:spacing w:val="-2"/>
                <w:sz w:val="20"/>
                <w:szCs w:val="20"/>
              </w:rPr>
              <w:t>00</w:t>
            </w:r>
          </w:p>
        </w:tc>
        <w:tc>
          <w:tcPr>
            <w:tcW w:w="991" w:type="dxa"/>
          </w:tcPr>
          <w:p w14:paraId="6EB6A9F7" w14:textId="43300493" w:rsidR="00C45F06" w:rsidRPr="00935205" w:rsidRDefault="00C45F06" w:rsidP="001E5C15">
            <w:pPr>
              <w:pStyle w:val="TableParagraph"/>
              <w:ind w:left="73" w:right="3"/>
              <w:rPr>
                <w:sz w:val="20"/>
                <w:szCs w:val="20"/>
              </w:rPr>
            </w:pPr>
            <w:r w:rsidRPr="00935205">
              <w:rPr>
                <w:spacing w:val="-2"/>
                <w:sz w:val="20"/>
                <w:szCs w:val="20"/>
              </w:rPr>
              <w:t>36</w:t>
            </w:r>
            <w:r w:rsidR="00935205" w:rsidRPr="00935205">
              <w:rPr>
                <w:spacing w:val="-2"/>
                <w:sz w:val="20"/>
                <w:szCs w:val="20"/>
              </w:rPr>
              <w:t>.</w:t>
            </w:r>
            <w:r w:rsidRPr="00935205">
              <w:rPr>
                <w:spacing w:val="-2"/>
                <w:sz w:val="20"/>
                <w:szCs w:val="20"/>
              </w:rPr>
              <w:t>2732</w:t>
            </w:r>
          </w:p>
        </w:tc>
        <w:tc>
          <w:tcPr>
            <w:tcW w:w="1561" w:type="dxa"/>
          </w:tcPr>
          <w:p w14:paraId="70A34B8F" w14:textId="51877773" w:rsidR="00C45F06" w:rsidRPr="00935205" w:rsidRDefault="00C45F06" w:rsidP="001E5C15">
            <w:pPr>
              <w:pStyle w:val="TableParagraph"/>
              <w:ind w:right="71"/>
              <w:jc w:val="right"/>
              <w:rPr>
                <w:sz w:val="20"/>
                <w:szCs w:val="20"/>
              </w:rPr>
            </w:pPr>
            <w:r w:rsidRPr="00935205">
              <w:rPr>
                <w:spacing w:val="-2"/>
                <w:sz w:val="20"/>
                <w:szCs w:val="20"/>
              </w:rPr>
              <w:t>7</w:t>
            </w:r>
            <w:r w:rsidR="00935205" w:rsidRPr="00935205">
              <w:rPr>
                <w:spacing w:val="-2"/>
                <w:sz w:val="20"/>
                <w:szCs w:val="20"/>
              </w:rPr>
              <w:t>.</w:t>
            </w:r>
            <w:r w:rsidRPr="00935205">
              <w:rPr>
                <w:spacing w:val="-2"/>
                <w:sz w:val="20"/>
                <w:szCs w:val="20"/>
              </w:rPr>
              <w:t>13753</w:t>
            </w:r>
          </w:p>
        </w:tc>
      </w:tr>
      <w:tr w:rsidR="00C45F06" w:rsidRPr="00935205" w14:paraId="0954F711" w14:textId="77777777" w:rsidTr="00935205">
        <w:trPr>
          <w:trHeight w:val="278"/>
        </w:trPr>
        <w:tc>
          <w:tcPr>
            <w:tcW w:w="2719" w:type="dxa"/>
          </w:tcPr>
          <w:p w14:paraId="041C1E56" w14:textId="77777777" w:rsidR="00C45F06" w:rsidRPr="00935205" w:rsidRDefault="00C45F06" w:rsidP="00935205">
            <w:pPr>
              <w:pStyle w:val="TableParagraph"/>
              <w:spacing w:before="1" w:line="257" w:lineRule="exact"/>
              <w:ind w:left="71"/>
              <w:jc w:val="left"/>
              <w:rPr>
                <w:sz w:val="20"/>
                <w:szCs w:val="20"/>
              </w:rPr>
            </w:pPr>
            <w:r w:rsidRPr="00935205">
              <w:rPr>
                <w:sz w:val="20"/>
                <w:szCs w:val="20"/>
              </w:rPr>
              <w:t>Tax</w:t>
            </w:r>
            <w:r w:rsidRPr="00935205">
              <w:rPr>
                <w:spacing w:val="-2"/>
                <w:sz w:val="20"/>
                <w:szCs w:val="20"/>
              </w:rPr>
              <w:t xml:space="preserve"> Management</w:t>
            </w:r>
          </w:p>
        </w:tc>
        <w:tc>
          <w:tcPr>
            <w:tcW w:w="631" w:type="dxa"/>
          </w:tcPr>
          <w:p w14:paraId="45C47A8C" w14:textId="77777777" w:rsidR="00C45F06" w:rsidRPr="00935205" w:rsidRDefault="00C45F06" w:rsidP="001E5C15">
            <w:pPr>
              <w:pStyle w:val="TableParagraph"/>
              <w:spacing w:before="1" w:line="257" w:lineRule="exact"/>
              <w:ind w:right="1"/>
              <w:rPr>
                <w:sz w:val="20"/>
                <w:szCs w:val="20"/>
              </w:rPr>
            </w:pPr>
            <w:r w:rsidRPr="00935205">
              <w:rPr>
                <w:spacing w:val="-5"/>
                <w:sz w:val="20"/>
                <w:szCs w:val="20"/>
              </w:rPr>
              <w:t>34</w:t>
            </w:r>
          </w:p>
        </w:tc>
        <w:tc>
          <w:tcPr>
            <w:tcW w:w="787" w:type="dxa"/>
          </w:tcPr>
          <w:p w14:paraId="1D9E1445" w14:textId="3A39BCA6" w:rsidR="00C45F06" w:rsidRPr="00935205" w:rsidRDefault="00C45F06" w:rsidP="001E5C15">
            <w:pPr>
              <w:pStyle w:val="TableParagraph"/>
              <w:spacing w:before="1" w:line="257" w:lineRule="exact"/>
              <w:ind w:right="57"/>
              <w:jc w:val="right"/>
              <w:rPr>
                <w:sz w:val="20"/>
                <w:szCs w:val="20"/>
              </w:rPr>
            </w:pPr>
            <w:r w:rsidRPr="00935205">
              <w:rPr>
                <w:spacing w:val="-2"/>
                <w:sz w:val="20"/>
                <w:szCs w:val="20"/>
              </w:rPr>
              <w:t>-26</w:t>
            </w:r>
            <w:r w:rsidR="00935205" w:rsidRPr="00935205">
              <w:rPr>
                <w:spacing w:val="-2"/>
                <w:sz w:val="20"/>
                <w:szCs w:val="20"/>
              </w:rPr>
              <w:t>.</w:t>
            </w:r>
            <w:r w:rsidRPr="00935205">
              <w:rPr>
                <w:spacing w:val="-2"/>
                <w:sz w:val="20"/>
                <w:szCs w:val="20"/>
              </w:rPr>
              <w:t>13</w:t>
            </w:r>
          </w:p>
        </w:tc>
        <w:tc>
          <w:tcPr>
            <w:tcW w:w="850" w:type="dxa"/>
          </w:tcPr>
          <w:p w14:paraId="547C5283" w14:textId="2E0D5966" w:rsidR="00C45F06" w:rsidRPr="00935205" w:rsidRDefault="00C45F06" w:rsidP="001E5C15">
            <w:pPr>
              <w:pStyle w:val="TableParagraph"/>
              <w:spacing w:before="1" w:line="257" w:lineRule="exact"/>
              <w:ind w:right="58"/>
              <w:jc w:val="right"/>
              <w:rPr>
                <w:sz w:val="20"/>
                <w:szCs w:val="20"/>
              </w:rPr>
            </w:pPr>
            <w:r w:rsidRPr="00935205">
              <w:rPr>
                <w:spacing w:val="-2"/>
                <w:sz w:val="20"/>
                <w:szCs w:val="20"/>
              </w:rPr>
              <w:t>50</w:t>
            </w:r>
            <w:r w:rsidR="00935205" w:rsidRPr="00935205">
              <w:rPr>
                <w:spacing w:val="-2"/>
                <w:sz w:val="20"/>
                <w:szCs w:val="20"/>
              </w:rPr>
              <w:t>.</w:t>
            </w:r>
            <w:r w:rsidRPr="00935205">
              <w:rPr>
                <w:spacing w:val="-2"/>
                <w:sz w:val="20"/>
                <w:szCs w:val="20"/>
              </w:rPr>
              <w:t>79</w:t>
            </w:r>
          </w:p>
        </w:tc>
        <w:tc>
          <w:tcPr>
            <w:tcW w:w="991" w:type="dxa"/>
          </w:tcPr>
          <w:p w14:paraId="40765550" w14:textId="07732E1B" w:rsidR="00C45F06" w:rsidRPr="00935205" w:rsidRDefault="00C45F06" w:rsidP="001E5C15">
            <w:pPr>
              <w:pStyle w:val="TableParagraph"/>
              <w:spacing w:before="1" w:line="257" w:lineRule="exact"/>
              <w:ind w:left="73" w:right="3"/>
              <w:rPr>
                <w:sz w:val="20"/>
                <w:szCs w:val="20"/>
              </w:rPr>
            </w:pPr>
            <w:r w:rsidRPr="00935205">
              <w:rPr>
                <w:spacing w:val="-2"/>
                <w:sz w:val="20"/>
                <w:szCs w:val="20"/>
              </w:rPr>
              <w:t>14</w:t>
            </w:r>
            <w:r w:rsidR="00935205" w:rsidRPr="00935205">
              <w:rPr>
                <w:spacing w:val="-2"/>
                <w:sz w:val="20"/>
                <w:szCs w:val="20"/>
              </w:rPr>
              <w:t>.</w:t>
            </w:r>
            <w:r w:rsidRPr="00935205">
              <w:rPr>
                <w:spacing w:val="-2"/>
                <w:sz w:val="20"/>
                <w:szCs w:val="20"/>
              </w:rPr>
              <w:t>4735</w:t>
            </w:r>
          </w:p>
        </w:tc>
        <w:tc>
          <w:tcPr>
            <w:tcW w:w="1561" w:type="dxa"/>
          </w:tcPr>
          <w:p w14:paraId="16B3C338" w14:textId="213F9F71" w:rsidR="00C45F06" w:rsidRPr="00935205" w:rsidRDefault="00C45F06" w:rsidP="001E5C15">
            <w:pPr>
              <w:pStyle w:val="TableParagraph"/>
              <w:spacing w:before="1" w:line="257" w:lineRule="exact"/>
              <w:ind w:right="71"/>
              <w:jc w:val="right"/>
              <w:rPr>
                <w:sz w:val="20"/>
                <w:szCs w:val="20"/>
              </w:rPr>
            </w:pPr>
            <w:r w:rsidRPr="00935205">
              <w:rPr>
                <w:spacing w:val="-2"/>
                <w:sz w:val="20"/>
                <w:szCs w:val="20"/>
              </w:rPr>
              <w:t>17</w:t>
            </w:r>
            <w:r w:rsidR="00935205" w:rsidRPr="00935205">
              <w:rPr>
                <w:spacing w:val="-2"/>
                <w:sz w:val="20"/>
                <w:szCs w:val="20"/>
              </w:rPr>
              <w:t>.</w:t>
            </w:r>
            <w:r w:rsidRPr="00935205">
              <w:rPr>
                <w:spacing w:val="-2"/>
                <w:sz w:val="20"/>
                <w:szCs w:val="20"/>
              </w:rPr>
              <w:t>38190</w:t>
            </w:r>
          </w:p>
        </w:tc>
      </w:tr>
      <w:tr w:rsidR="00C45F06" w:rsidRPr="00935205" w14:paraId="0D9D4A11" w14:textId="77777777" w:rsidTr="00935205">
        <w:trPr>
          <w:trHeight w:val="275"/>
        </w:trPr>
        <w:tc>
          <w:tcPr>
            <w:tcW w:w="2719" w:type="dxa"/>
          </w:tcPr>
          <w:p w14:paraId="1B96F1BD" w14:textId="77777777" w:rsidR="00C45F06" w:rsidRPr="00935205" w:rsidRDefault="00C45F06" w:rsidP="00935205">
            <w:pPr>
              <w:pStyle w:val="TableParagraph"/>
              <w:ind w:left="71"/>
              <w:jc w:val="left"/>
              <w:rPr>
                <w:sz w:val="20"/>
                <w:szCs w:val="20"/>
              </w:rPr>
            </w:pPr>
            <w:r w:rsidRPr="00935205">
              <w:rPr>
                <w:sz w:val="20"/>
                <w:szCs w:val="20"/>
              </w:rPr>
              <w:t>Valid</w:t>
            </w:r>
            <w:r w:rsidRPr="00935205">
              <w:rPr>
                <w:spacing w:val="-1"/>
                <w:sz w:val="20"/>
                <w:szCs w:val="20"/>
              </w:rPr>
              <w:t xml:space="preserve"> </w:t>
            </w:r>
            <w:r w:rsidRPr="00935205">
              <w:rPr>
                <w:sz w:val="20"/>
                <w:szCs w:val="20"/>
              </w:rPr>
              <w:t>N</w:t>
            </w:r>
            <w:r w:rsidRPr="00935205">
              <w:rPr>
                <w:spacing w:val="-2"/>
                <w:sz w:val="20"/>
                <w:szCs w:val="20"/>
              </w:rPr>
              <w:t xml:space="preserve"> (listwise)</w:t>
            </w:r>
          </w:p>
        </w:tc>
        <w:tc>
          <w:tcPr>
            <w:tcW w:w="631" w:type="dxa"/>
          </w:tcPr>
          <w:p w14:paraId="08C499BC" w14:textId="77777777" w:rsidR="00C45F06" w:rsidRPr="00935205" w:rsidRDefault="00C45F06" w:rsidP="001E5C15">
            <w:pPr>
              <w:pStyle w:val="TableParagraph"/>
              <w:ind w:right="1"/>
              <w:rPr>
                <w:sz w:val="20"/>
                <w:szCs w:val="20"/>
              </w:rPr>
            </w:pPr>
            <w:r w:rsidRPr="00935205">
              <w:rPr>
                <w:spacing w:val="-5"/>
                <w:sz w:val="20"/>
                <w:szCs w:val="20"/>
              </w:rPr>
              <w:t>34</w:t>
            </w:r>
          </w:p>
        </w:tc>
        <w:tc>
          <w:tcPr>
            <w:tcW w:w="787" w:type="dxa"/>
          </w:tcPr>
          <w:p w14:paraId="794A6C01" w14:textId="77777777" w:rsidR="00C45F06" w:rsidRPr="00935205" w:rsidRDefault="00C45F06" w:rsidP="001E5C15">
            <w:pPr>
              <w:pStyle w:val="TableParagraph"/>
              <w:spacing w:line="240" w:lineRule="auto"/>
              <w:rPr>
                <w:sz w:val="20"/>
                <w:szCs w:val="20"/>
              </w:rPr>
            </w:pPr>
          </w:p>
        </w:tc>
        <w:tc>
          <w:tcPr>
            <w:tcW w:w="850" w:type="dxa"/>
          </w:tcPr>
          <w:p w14:paraId="371E50BC" w14:textId="77777777" w:rsidR="00C45F06" w:rsidRPr="00935205" w:rsidRDefault="00C45F06" w:rsidP="001E5C15">
            <w:pPr>
              <w:pStyle w:val="TableParagraph"/>
              <w:spacing w:line="240" w:lineRule="auto"/>
              <w:rPr>
                <w:sz w:val="20"/>
                <w:szCs w:val="20"/>
              </w:rPr>
            </w:pPr>
          </w:p>
        </w:tc>
        <w:tc>
          <w:tcPr>
            <w:tcW w:w="991" w:type="dxa"/>
          </w:tcPr>
          <w:p w14:paraId="210C0534" w14:textId="77777777" w:rsidR="00C45F06" w:rsidRPr="00935205" w:rsidRDefault="00C45F06" w:rsidP="001E5C15">
            <w:pPr>
              <w:pStyle w:val="TableParagraph"/>
              <w:spacing w:line="240" w:lineRule="auto"/>
              <w:rPr>
                <w:sz w:val="20"/>
                <w:szCs w:val="20"/>
              </w:rPr>
            </w:pPr>
          </w:p>
        </w:tc>
        <w:tc>
          <w:tcPr>
            <w:tcW w:w="1561" w:type="dxa"/>
          </w:tcPr>
          <w:p w14:paraId="65306B9D" w14:textId="77777777" w:rsidR="00C45F06" w:rsidRPr="00935205" w:rsidRDefault="00C45F06" w:rsidP="001E5C15">
            <w:pPr>
              <w:pStyle w:val="TableParagraph"/>
              <w:spacing w:line="240" w:lineRule="auto"/>
              <w:rPr>
                <w:sz w:val="20"/>
                <w:szCs w:val="20"/>
              </w:rPr>
            </w:pPr>
          </w:p>
        </w:tc>
      </w:tr>
    </w:tbl>
    <w:p w14:paraId="662F3475" w14:textId="77777777" w:rsidR="00C45F06" w:rsidRDefault="00C45F06" w:rsidP="00935205">
      <w:pPr>
        <w:spacing w:after="240"/>
        <w:jc w:val="center"/>
        <w:rPr>
          <w:sz w:val="20"/>
        </w:rPr>
      </w:pPr>
      <w:r>
        <w:rPr>
          <w:sz w:val="20"/>
        </w:rPr>
        <w:t>Source:</w:t>
      </w:r>
      <w:r>
        <w:rPr>
          <w:spacing w:val="-5"/>
          <w:sz w:val="20"/>
        </w:rPr>
        <w:t xml:space="preserve"> </w:t>
      </w:r>
      <w:r>
        <w:rPr>
          <w:sz w:val="20"/>
        </w:rPr>
        <w:t>Output</w:t>
      </w:r>
      <w:r>
        <w:rPr>
          <w:spacing w:val="-4"/>
          <w:sz w:val="20"/>
        </w:rPr>
        <w:t xml:space="preserve"> </w:t>
      </w:r>
      <w:r>
        <w:rPr>
          <w:sz w:val="20"/>
        </w:rPr>
        <w:t>SPSS</w:t>
      </w:r>
      <w:r>
        <w:rPr>
          <w:spacing w:val="-5"/>
          <w:sz w:val="20"/>
        </w:rPr>
        <w:t xml:space="preserve"> </w:t>
      </w:r>
      <w:r>
        <w:rPr>
          <w:sz w:val="20"/>
        </w:rPr>
        <w:t>version</w:t>
      </w:r>
      <w:r>
        <w:rPr>
          <w:spacing w:val="-6"/>
          <w:sz w:val="20"/>
        </w:rPr>
        <w:t xml:space="preserve"> </w:t>
      </w:r>
      <w:r>
        <w:rPr>
          <w:sz w:val="20"/>
        </w:rPr>
        <w:t>23,</w:t>
      </w:r>
      <w:r>
        <w:rPr>
          <w:spacing w:val="-4"/>
          <w:sz w:val="20"/>
        </w:rPr>
        <w:t xml:space="preserve"> 2025.</w:t>
      </w:r>
    </w:p>
    <w:p w14:paraId="3BFC54E1" w14:textId="77777777" w:rsidR="00C45F06" w:rsidRDefault="00C45F06" w:rsidP="00935205">
      <w:pPr>
        <w:pStyle w:val="BodyText"/>
        <w:ind w:left="0" w:firstLine="577"/>
        <w:rPr>
          <w:spacing w:val="-2"/>
        </w:rPr>
      </w:pPr>
      <w:r>
        <w:t>Based on the table above, it is known that the average value of Profitability is 4.12 with a</w:t>
      </w:r>
      <w:r>
        <w:rPr>
          <w:spacing w:val="-4"/>
        </w:rPr>
        <w:t xml:space="preserve"> </w:t>
      </w:r>
      <w:r>
        <w:t>standard</w:t>
      </w:r>
      <w:r>
        <w:rPr>
          <w:spacing w:val="-2"/>
        </w:rPr>
        <w:t xml:space="preserve"> </w:t>
      </w:r>
      <w:r>
        <w:t>deviation</w:t>
      </w:r>
      <w:r>
        <w:rPr>
          <w:spacing w:val="-3"/>
        </w:rPr>
        <w:t xml:space="preserve"> </w:t>
      </w:r>
      <w:r>
        <w:t>of</w:t>
      </w:r>
      <w:r>
        <w:rPr>
          <w:spacing w:val="-2"/>
        </w:rPr>
        <w:t xml:space="preserve"> </w:t>
      </w:r>
      <w:r>
        <w:t>6.77,</w:t>
      </w:r>
      <w:r>
        <w:rPr>
          <w:spacing w:val="-3"/>
        </w:rPr>
        <w:t xml:space="preserve"> </w:t>
      </w:r>
      <w:r>
        <w:t>indicating</w:t>
      </w:r>
      <w:r>
        <w:rPr>
          <w:spacing w:val="-3"/>
        </w:rPr>
        <w:t xml:space="preserve"> </w:t>
      </w:r>
      <w:r>
        <w:t>that</w:t>
      </w:r>
      <w:r>
        <w:rPr>
          <w:spacing w:val="-3"/>
        </w:rPr>
        <w:t xml:space="preserve"> </w:t>
      </w:r>
      <w:r>
        <w:t>there</w:t>
      </w:r>
      <w:r>
        <w:rPr>
          <w:spacing w:val="-4"/>
        </w:rPr>
        <w:t xml:space="preserve"> </w:t>
      </w:r>
      <w:r>
        <w:t>is</w:t>
      </w:r>
      <w:r>
        <w:rPr>
          <w:spacing w:val="-4"/>
        </w:rPr>
        <w:t xml:space="preserve"> </w:t>
      </w:r>
      <w:r>
        <w:t>a</w:t>
      </w:r>
      <w:r>
        <w:rPr>
          <w:spacing w:val="-4"/>
        </w:rPr>
        <w:t xml:space="preserve"> </w:t>
      </w:r>
      <w:r>
        <w:t>considerable</w:t>
      </w:r>
      <w:r>
        <w:rPr>
          <w:spacing w:val="-3"/>
        </w:rPr>
        <w:t xml:space="preserve"> </w:t>
      </w:r>
      <w:r>
        <w:t>variation</w:t>
      </w:r>
      <w:r>
        <w:rPr>
          <w:spacing w:val="-1"/>
        </w:rPr>
        <w:t xml:space="preserve"> </w:t>
      </w:r>
      <w:r>
        <w:t>between</w:t>
      </w:r>
      <w:r>
        <w:rPr>
          <w:spacing w:val="-1"/>
        </w:rPr>
        <w:t xml:space="preserve"> </w:t>
      </w:r>
      <w:r>
        <w:t>the minimum</w:t>
      </w:r>
      <w:r>
        <w:rPr>
          <w:spacing w:val="-5"/>
        </w:rPr>
        <w:t xml:space="preserve"> </w:t>
      </w:r>
      <w:r>
        <w:t>and</w:t>
      </w:r>
      <w:r>
        <w:rPr>
          <w:spacing w:val="-6"/>
        </w:rPr>
        <w:t xml:space="preserve"> </w:t>
      </w:r>
      <w:r>
        <w:t>maximum</w:t>
      </w:r>
      <w:r>
        <w:rPr>
          <w:spacing w:val="-8"/>
        </w:rPr>
        <w:t xml:space="preserve"> </w:t>
      </w:r>
      <w:r>
        <w:t>values.</w:t>
      </w:r>
      <w:r>
        <w:rPr>
          <w:spacing w:val="-6"/>
        </w:rPr>
        <w:t xml:space="preserve"> </w:t>
      </w:r>
      <w:r>
        <w:t>Capital</w:t>
      </w:r>
      <w:r>
        <w:rPr>
          <w:spacing w:val="-3"/>
        </w:rPr>
        <w:t xml:space="preserve"> </w:t>
      </w:r>
      <w:r>
        <w:t>Intensity</w:t>
      </w:r>
      <w:r>
        <w:rPr>
          <w:spacing w:val="-6"/>
        </w:rPr>
        <w:t xml:space="preserve"> </w:t>
      </w:r>
      <w:r>
        <w:t>has</w:t>
      </w:r>
      <w:r>
        <w:rPr>
          <w:spacing w:val="-6"/>
        </w:rPr>
        <w:t xml:space="preserve"> </w:t>
      </w:r>
      <w:r>
        <w:t>an</w:t>
      </w:r>
      <w:r>
        <w:rPr>
          <w:spacing w:val="-6"/>
        </w:rPr>
        <w:t xml:space="preserve"> </w:t>
      </w:r>
      <w:r>
        <w:t>average</w:t>
      </w:r>
      <w:r>
        <w:rPr>
          <w:spacing w:val="-7"/>
        </w:rPr>
        <w:t xml:space="preserve"> </w:t>
      </w:r>
      <w:r>
        <w:t>of</w:t>
      </w:r>
      <w:r>
        <w:rPr>
          <w:spacing w:val="-7"/>
        </w:rPr>
        <w:t xml:space="preserve"> </w:t>
      </w:r>
      <w:r>
        <w:t>30.63</w:t>
      </w:r>
      <w:r>
        <w:rPr>
          <w:spacing w:val="-6"/>
        </w:rPr>
        <w:t xml:space="preserve"> </w:t>
      </w:r>
      <w:r>
        <w:t>and</w:t>
      </w:r>
      <w:r>
        <w:rPr>
          <w:spacing w:val="-3"/>
        </w:rPr>
        <w:t xml:space="preserve"> </w:t>
      </w:r>
      <w:r>
        <w:t>a</w:t>
      </w:r>
      <w:r>
        <w:rPr>
          <w:spacing w:val="-7"/>
        </w:rPr>
        <w:t xml:space="preserve"> </w:t>
      </w:r>
      <w:r>
        <w:t>standard deviation of 19.65, indicating a fairly high variation between companies. The average value</w:t>
      </w:r>
      <w:r>
        <w:rPr>
          <w:spacing w:val="-2"/>
        </w:rPr>
        <w:t xml:space="preserve"> </w:t>
      </w:r>
      <w:r>
        <w:t>of</w:t>
      </w:r>
      <w:r>
        <w:rPr>
          <w:spacing w:val="-2"/>
        </w:rPr>
        <w:t xml:space="preserve"> </w:t>
      </w:r>
      <w:r>
        <w:t>Tax</w:t>
      </w:r>
      <w:r>
        <w:rPr>
          <w:spacing w:val="-1"/>
        </w:rPr>
        <w:t xml:space="preserve"> </w:t>
      </w:r>
      <w:r>
        <w:t>Governance</w:t>
      </w:r>
      <w:r>
        <w:rPr>
          <w:spacing w:val="-1"/>
        </w:rPr>
        <w:t xml:space="preserve"> </w:t>
      </w:r>
      <w:r>
        <w:t>Disclosure</w:t>
      </w:r>
      <w:r>
        <w:rPr>
          <w:spacing w:val="-1"/>
        </w:rPr>
        <w:t xml:space="preserve"> </w:t>
      </w:r>
      <w:r>
        <w:t>is</w:t>
      </w:r>
      <w:r>
        <w:rPr>
          <w:spacing w:val="-3"/>
        </w:rPr>
        <w:t xml:space="preserve"> </w:t>
      </w:r>
      <w:r>
        <w:t>36.27</w:t>
      </w:r>
      <w:r>
        <w:rPr>
          <w:spacing w:val="-2"/>
        </w:rPr>
        <w:t xml:space="preserve"> </w:t>
      </w:r>
      <w:r>
        <w:t>with</w:t>
      </w:r>
      <w:r>
        <w:rPr>
          <w:spacing w:val="-1"/>
        </w:rPr>
        <w:t xml:space="preserve"> </w:t>
      </w:r>
      <w:r>
        <w:t>a</w:t>
      </w:r>
      <w:r>
        <w:rPr>
          <w:spacing w:val="-3"/>
        </w:rPr>
        <w:t xml:space="preserve"> </w:t>
      </w:r>
      <w:r>
        <w:t>standard</w:t>
      </w:r>
      <w:r>
        <w:rPr>
          <w:spacing w:val="-1"/>
        </w:rPr>
        <w:t xml:space="preserve"> </w:t>
      </w:r>
      <w:r>
        <w:t>deviation</w:t>
      </w:r>
      <w:r>
        <w:rPr>
          <w:spacing w:val="-2"/>
        </w:rPr>
        <w:t xml:space="preserve"> </w:t>
      </w:r>
      <w:r>
        <w:t>of</w:t>
      </w:r>
      <w:r>
        <w:rPr>
          <w:spacing w:val="-1"/>
        </w:rPr>
        <w:t xml:space="preserve"> </w:t>
      </w:r>
      <w:r>
        <w:t>7.14,</w:t>
      </w:r>
      <w:r>
        <w:rPr>
          <w:spacing w:val="-2"/>
        </w:rPr>
        <w:t xml:space="preserve"> </w:t>
      </w:r>
      <w:r>
        <w:t>showing that the level of tax governance disclosure between companies is relatively the same. Meanwhile,</w:t>
      </w:r>
      <w:r>
        <w:rPr>
          <w:spacing w:val="-13"/>
        </w:rPr>
        <w:t xml:space="preserve"> </w:t>
      </w:r>
      <w:r>
        <w:t>Tax</w:t>
      </w:r>
      <w:r>
        <w:rPr>
          <w:spacing w:val="-12"/>
        </w:rPr>
        <w:t xml:space="preserve"> </w:t>
      </w:r>
      <w:r>
        <w:t>Management</w:t>
      </w:r>
      <w:r>
        <w:rPr>
          <w:spacing w:val="-12"/>
        </w:rPr>
        <w:t xml:space="preserve"> </w:t>
      </w:r>
      <w:r>
        <w:t>has</w:t>
      </w:r>
      <w:r>
        <w:rPr>
          <w:spacing w:val="-12"/>
        </w:rPr>
        <w:t xml:space="preserve"> </w:t>
      </w:r>
      <w:r>
        <w:t>an</w:t>
      </w:r>
      <w:r>
        <w:rPr>
          <w:spacing w:val="-10"/>
        </w:rPr>
        <w:t xml:space="preserve"> </w:t>
      </w:r>
      <w:r>
        <w:t>average</w:t>
      </w:r>
      <w:r>
        <w:rPr>
          <w:spacing w:val="-13"/>
        </w:rPr>
        <w:t xml:space="preserve"> </w:t>
      </w:r>
      <w:r>
        <w:t>of</w:t>
      </w:r>
      <w:r>
        <w:rPr>
          <w:spacing w:val="-11"/>
        </w:rPr>
        <w:t xml:space="preserve"> </w:t>
      </w:r>
      <w:r>
        <w:t>14.47</w:t>
      </w:r>
      <w:r>
        <w:rPr>
          <w:spacing w:val="-12"/>
        </w:rPr>
        <w:t xml:space="preserve"> </w:t>
      </w:r>
      <w:r>
        <w:t>with</w:t>
      </w:r>
      <w:r>
        <w:rPr>
          <w:spacing w:val="-12"/>
        </w:rPr>
        <w:t xml:space="preserve"> </w:t>
      </w:r>
      <w:r>
        <w:t>a</w:t>
      </w:r>
      <w:r>
        <w:rPr>
          <w:spacing w:val="-13"/>
        </w:rPr>
        <w:t xml:space="preserve"> </w:t>
      </w:r>
      <w:r>
        <w:t>standard</w:t>
      </w:r>
      <w:r>
        <w:rPr>
          <w:spacing w:val="-11"/>
        </w:rPr>
        <w:t xml:space="preserve"> </w:t>
      </w:r>
      <w:r>
        <w:t>deviation</w:t>
      </w:r>
      <w:r>
        <w:rPr>
          <w:spacing w:val="-12"/>
        </w:rPr>
        <w:t xml:space="preserve"> </w:t>
      </w:r>
      <w:r>
        <w:t>of</w:t>
      </w:r>
      <w:r>
        <w:rPr>
          <w:spacing w:val="-13"/>
        </w:rPr>
        <w:t xml:space="preserve"> </w:t>
      </w:r>
      <w:r>
        <w:t xml:space="preserve">17.38, indicating a fairly wide variation in tax management. Overall, the data has a pretty good </w:t>
      </w:r>
      <w:r>
        <w:rPr>
          <w:spacing w:val="-2"/>
        </w:rPr>
        <w:t>diversity.</w:t>
      </w:r>
    </w:p>
    <w:p w14:paraId="045D8F70" w14:textId="77777777" w:rsidR="00935205" w:rsidRDefault="00935205" w:rsidP="00935205">
      <w:pPr>
        <w:pStyle w:val="BodyText"/>
        <w:ind w:left="0" w:firstLine="577"/>
        <w:rPr>
          <w:spacing w:val="-2"/>
        </w:rPr>
      </w:pPr>
    </w:p>
    <w:p w14:paraId="5A51168D" w14:textId="77777777" w:rsidR="00C45F06" w:rsidRPr="00935205" w:rsidRDefault="00C45F06" w:rsidP="00935205">
      <w:pPr>
        <w:spacing w:after="120"/>
        <w:rPr>
          <w:b/>
          <w:bCs/>
          <w:i/>
          <w:iCs/>
          <w:sz w:val="24"/>
          <w:szCs w:val="24"/>
        </w:rPr>
      </w:pPr>
      <w:r w:rsidRPr="00935205">
        <w:rPr>
          <w:b/>
          <w:bCs/>
          <w:i/>
          <w:iCs/>
          <w:sz w:val="24"/>
          <w:szCs w:val="24"/>
        </w:rPr>
        <w:t xml:space="preserve"> Classic</w:t>
      </w:r>
      <w:r w:rsidRPr="00935205">
        <w:rPr>
          <w:b/>
          <w:bCs/>
          <w:i/>
          <w:iCs/>
          <w:spacing w:val="-6"/>
          <w:sz w:val="24"/>
          <w:szCs w:val="24"/>
        </w:rPr>
        <w:t xml:space="preserve"> </w:t>
      </w:r>
      <w:r w:rsidRPr="00935205">
        <w:rPr>
          <w:b/>
          <w:bCs/>
          <w:i/>
          <w:iCs/>
          <w:sz w:val="24"/>
          <w:szCs w:val="24"/>
        </w:rPr>
        <w:t>Assumption</w:t>
      </w:r>
      <w:r w:rsidRPr="00935205">
        <w:rPr>
          <w:b/>
          <w:bCs/>
          <w:i/>
          <w:iCs/>
          <w:spacing w:val="-2"/>
          <w:sz w:val="24"/>
          <w:szCs w:val="24"/>
        </w:rPr>
        <w:t xml:space="preserve"> </w:t>
      </w:r>
      <w:r w:rsidRPr="00935205">
        <w:rPr>
          <w:b/>
          <w:bCs/>
          <w:i/>
          <w:iCs/>
          <w:spacing w:val="-4"/>
          <w:sz w:val="24"/>
          <w:szCs w:val="24"/>
        </w:rPr>
        <w:t>Test</w:t>
      </w:r>
    </w:p>
    <w:p w14:paraId="5AC5F2EE" w14:textId="77777777" w:rsidR="00935205" w:rsidRDefault="00C45F06" w:rsidP="00935205">
      <w:pPr>
        <w:jc w:val="center"/>
        <w:rPr>
          <w:b/>
        </w:rPr>
      </w:pPr>
      <w:r w:rsidRPr="00471C34">
        <w:rPr>
          <w:b/>
        </w:rPr>
        <w:t>Table</w:t>
      </w:r>
      <w:r w:rsidRPr="00471C34">
        <w:rPr>
          <w:b/>
          <w:spacing w:val="-2"/>
        </w:rPr>
        <w:t xml:space="preserve"> </w:t>
      </w:r>
      <w:r w:rsidRPr="00471C34">
        <w:rPr>
          <w:b/>
        </w:rPr>
        <w:t>5.</w:t>
      </w:r>
    </w:p>
    <w:p w14:paraId="73DAFEC1" w14:textId="77058C45" w:rsidR="00C45F06" w:rsidRPr="00471C34" w:rsidRDefault="00C45F06" w:rsidP="00935205">
      <w:pPr>
        <w:spacing w:after="120"/>
        <w:jc w:val="center"/>
        <w:rPr>
          <w:b/>
        </w:rPr>
      </w:pPr>
      <w:r w:rsidRPr="00471C34">
        <w:rPr>
          <w:b/>
        </w:rPr>
        <w:t>Normality</w:t>
      </w:r>
      <w:r w:rsidRPr="00471C34">
        <w:rPr>
          <w:b/>
          <w:spacing w:val="-1"/>
        </w:rPr>
        <w:t xml:space="preserve"> </w:t>
      </w:r>
      <w:r w:rsidRPr="00471C34">
        <w:rPr>
          <w:b/>
        </w:rPr>
        <w:t>Test</w:t>
      </w:r>
      <w:r w:rsidRPr="00471C34">
        <w:rPr>
          <w:b/>
          <w:spacing w:val="-1"/>
        </w:rPr>
        <w:t xml:space="preserve"> </w:t>
      </w:r>
      <w:r w:rsidRPr="00471C34">
        <w:rPr>
          <w:b/>
          <w:spacing w:val="-2"/>
        </w:rPr>
        <w:t>Results</w:t>
      </w:r>
    </w:p>
    <w:tbl>
      <w:tblPr>
        <w:tblW w:w="7822" w:type="dxa"/>
        <w:tblInd w:w="116"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3145"/>
        <w:gridCol w:w="1701"/>
        <w:gridCol w:w="2976"/>
      </w:tblGrid>
      <w:tr w:rsidR="00C45F06" w:rsidRPr="00935205" w14:paraId="2EE62811" w14:textId="77777777" w:rsidTr="00935205">
        <w:trPr>
          <w:trHeight w:val="292"/>
        </w:trPr>
        <w:tc>
          <w:tcPr>
            <w:tcW w:w="4846" w:type="dxa"/>
            <w:gridSpan w:val="2"/>
            <w:tcBorders>
              <w:top w:val="single" w:sz="4" w:space="0" w:color="auto"/>
              <w:bottom w:val="single" w:sz="4" w:space="0" w:color="auto"/>
            </w:tcBorders>
          </w:tcPr>
          <w:p w14:paraId="336C22A8" w14:textId="77777777" w:rsidR="00C45F06" w:rsidRPr="00935205" w:rsidRDefault="00C45F06" w:rsidP="001E5C15">
            <w:pPr>
              <w:pStyle w:val="TableParagraph"/>
              <w:spacing w:line="240" w:lineRule="auto"/>
              <w:rPr>
                <w:sz w:val="20"/>
                <w:szCs w:val="20"/>
              </w:rPr>
            </w:pPr>
          </w:p>
        </w:tc>
        <w:tc>
          <w:tcPr>
            <w:tcW w:w="2976" w:type="dxa"/>
            <w:tcBorders>
              <w:top w:val="single" w:sz="4" w:space="0" w:color="auto"/>
              <w:bottom w:val="single" w:sz="4" w:space="0" w:color="auto"/>
            </w:tcBorders>
          </w:tcPr>
          <w:p w14:paraId="567A5A47" w14:textId="77777777" w:rsidR="00C45F06" w:rsidRPr="00935205" w:rsidRDefault="00C45F06" w:rsidP="001E5C15">
            <w:pPr>
              <w:pStyle w:val="TableParagraph"/>
              <w:spacing w:before="155" w:line="257" w:lineRule="exact"/>
              <w:ind w:left="492"/>
              <w:rPr>
                <w:b/>
                <w:bCs/>
                <w:sz w:val="20"/>
                <w:szCs w:val="20"/>
              </w:rPr>
            </w:pPr>
            <w:r w:rsidRPr="00935205">
              <w:rPr>
                <w:b/>
                <w:bCs/>
                <w:sz w:val="20"/>
                <w:szCs w:val="20"/>
              </w:rPr>
              <w:t>Unstandardized</w:t>
            </w:r>
            <w:r w:rsidRPr="00935205">
              <w:rPr>
                <w:b/>
                <w:bCs/>
                <w:spacing w:val="-2"/>
                <w:sz w:val="20"/>
                <w:szCs w:val="20"/>
              </w:rPr>
              <w:t xml:space="preserve"> Residual</w:t>
            </w:r>
          </w:p>
        </w:tc>
      </w:tr>
      <w:tr w:rsidR="00C45F06" w:rsidRPr="00935205" w14:paraId="234D1549" w14:textId="77777777" w:rsidTr="00935205">
        <w:trPr>
          <w:trHeight w:val="297"/>
        </w:trPr>
        <w:tc>
          <w:tcPr>
            <w:tcW w:w="4846" w:type="dxa"/>
            <w:gridSpan w:val="2"/>
            <w:tcBorders>
              <w:top w:val="single" w:sz="4" w:space="0" w:color="auto"/>
            </w:tcBorders>
          </w:tcPr>
          <w:p w14:paraId="4E9BD896" w14:textId="77777777" w:rsidR="00C45F06" w:rsidRPr="00935205" w:rsidRDefault="00C45F06" w:rsidP="00935205">
            <w:pPr>
              <w:pStyle w:val="TableParagraph"/>
              <w:spacing w:line="275" w:lineRule="exact"/>
              <w:ind w:left="71"/>
              <w:jc w:val="left"/>
              <w:rPr>
                <w:sz w:val="20"/>
                <w:szCs w:val="20"/>
              </w:rPr>
            </w:pPr>
            <w:r w:rsidRPr="00935205">
              <w:rPr>
                <w:spacing w:val="-10"/>
                <w:sz w:val="20"/>
                <w:szCs w:val="20"/>
              </w:rPr>
              <w:t>N</w:t>
            </w:r>
          </w:p>
        </w:tc>
        <w:tc>
          <w:tcPr>
            <w:tcW w:w="2976" w:type="dxa"/>
            <w:tcBorders>
              <w:top w:val="single" w:sz="4" w:space="0" w:color="auto"/>
            </w:tcBorders>
          </w:tcPr>
          <w:p w14:paraId="4BD0C61D" w14:textId="77777777" w:rsidR="00C45F06" w:rsidRPr="00935205" w:rsidRDefault="00C45F06" w:rsidP="001E5C15">
            <w:pPr>
              <w:pStyle w:val="TableParagraph"/>
              <w:spacing w:before="80" w:line="240" w:lineRule="auto"/>
              <w:ind w:right="59"/>
              <w:jc w:val="right"/>
              <w:rPr>
                <w:sz w:val="20"/>
                <w:szCs w:val="20"/>
              </w:rPr>
            </w:pPr>
            <w:r w:rsidRPr="00935205">
              <w:rPr>
                <w:spacing w:val="-5"/>
                <w:sz w:val="20"/>
                <w:szCs w:val="20"/>
              </w:rPr>
              <w:t>34</w:t>
            </w:r>
          </w:p>
        </w:tc>
      </w:tr>
      <w:tr w:rsidR="00C45F06" w:rsidRPr="00935205" w14:paraId="6155DA76" w14:textId="77777777" w:rsidTr="00935205">
        <w:trPr>
          <w:trHeight w:val="188"/>
        </w:trPr>
        <w:tc>
          <w:tcPr>
            <w:tcW w:w="3145" w:type="dxa"/>
            <w:vMerge w:val="restart"/>
          </w:tcPr>
          <w:p w14:paraId="5F3667AF" w14:textId="77777777" w:rsidR="00C45F06" w:rsidRPr="00935205" w:rsidRDefault="00C45F06" w:rsidP="00935205">
            <w:pPr>
              <w:pStyle w:val="TableParagraph"/>
              <w:spacing w:before="1" w:line="240" w:lineRule="auto"/>
              <w:ind w:left="71"/>
              <w:jc w:val="left"/>
              <w:rPr>
                <w:sz w:val="20"/>
                <w:szCs w:val="20"/>
              </w:rPr>
            </w:pPr>
            <w:r w:rsidRPr="00935205">
              <w:rPr>
                <w:sz w:val="20"/>
                <w:szCs w:val="20"/>
              </w:rPr>
              <w:t>Normal</w:t>
            </w:r>
            <w:r w:rsidRPr="00935205">
              <w:rPr>
                <w:spacing w:val="-2"/>
                <w:sz w:val="20"/>
                <w:szCs w:val="20"/>
              </w:rPr>
              <w:t xml:space="preserve"> Parameters</w:t>
            </w:r>
            <w:r w:rsidRPr="00935205">
              <w:rPr>
                <w:spacing w:val="-2"/>
                <w:sz w:val="20"/>
                <w:szCs w:val="20"/>
                <w:vertAlign w:val="superscript"/>
              </w:rPr>
              <w:t>a,b</w:t>
            </w:r>
          </w:p>
        </w:tc>
        <w:tc>
          <w:tcPr>
            <w:tcW w:w="1701" w:type="dxa"/>
          </w:tcPr>
          <w:p w14:paraId="4534A06E" w14:textId="77777777" w:rsidR="00C45F06" w:rsidRPr="00935205" w:rsidRDefault="00C45F06" w:rsidP="00935205">
            <w:pPr>
              <w:pStyle w:val="TableParagraph"/>
              <w:spacing w:before="1" w:line="257" w:lineRule="exact"/>
              <w:ind w:left="59"/>
              <w:jc w:val="left"/>
              <w:rPr>
                <w:sz w:val="20"/>
                <w:szCs w:val="20"/>
              </w:rPr>
            </w:pPr>
            <w:r w:rsidRPr="00935205">
              <w:rPr>
                <w:spacing w:val="-4"/>
                <w:sz w:val="20"/>
                <w:szCs w:val="20"/>
              </w:rPr>
              <w:t>Mean</w:t>
            </w:r>
          </w:p>
        </w:tc>
        <w:tc>
          <w:tcPr>
            <w:tcW w:w="2976" w:type="dxa"/>
          </w:tcPr>
          <w:p w14:paraId="0EFB7F78" w14:textId="77777777" w:rsidR="00C45F06" w:rsidRPr="00935205" w:rsidRDefault="00C45F06" w:rsidP="001E5C15">
            <w:pPr>
              <w:pStyle w:val="TableParagraph"/>
              <w:spacing w:before="1" w:line="257" w:lineRule="exact"/>
              <w:ind w:right="59"/>
              <w:jc w:val="right"/>
              <w:rPr>
                <w:sz w:val="20"/>
                <w:szCs w:val="20"/>
              </w:rPr>
            </w:pPr>
            <w:r w:rsidRPr="00935205">
              <w:rPr>
                <w:spacing w:val="-2"/>
                <w:sz w:val="20"/>
                <w:szCs w:val="20"/>
              </w:rPr>
              <w:t>,0000000</w:t>
            </w:r>
          </w:p>
        </w:tc>
      </w:tr>
      <w:tr w:rsidR="00C45F06" w:rsidRPr="00935205" w14:paraId="008846BA" w14:textId="77777777" w:rsidTr="00935205">
        <w:trPr>
          <w:trHeight w:val="185"/>
        </w:trPr>
        <w:tc>
          <w:tcPr>
            <w:tcW w:w="3145" w:type="dxa"/>
            <w:vMerge/>
          </w:tcPr>
          <w:p w14:paraId="35AABFBA" w14:textId="77777777" w:rsidR="00C45F06" w:rsidRPr="00935205" w:rsidRDefault="00C45F06" w:rsidP="00935205">
            <w:pPr>
              <w:rPr>
                <w:sz w:val="20"/>
                <w:szCs w:val="20"/>
              </w:rPr>
            </w:pPr>
          </w:p>
        </w:tc>
        <w:tc>
          <w:tcPr>
            <w:tcW w:w="1701" w:type="dxa"/>
          </w:tcPr>
          <w:p w14:paraId="728A1AC2" w14:textId="77777777" w:rsidR="00C45F06" w:rsidRPr="00935205" w:rsidRDefault="00C45F06" w:rsidP="00935205">
            <w:pPr>
              <w:pStyle w:val="TableParagraph"/>
              <w:ind w:left="59"/>
              <w:jc w:val="left"/>
              <w:rPr>
                <w:sz w:val="20"/>
                <w:szCs w:val="20"/>
              </w:rPr>
            </w:pPr>
            <w:r w:rsidRPr="00935205">
              <w:rPr>
                <w:sz w:val="20"/>
                <w:szCs w:val="20"/>
              </w:rPr>
              <w:t xml:space="preserve">Std. </w:t>
            </w:r>
            <w:r w:rsidRPr="00935205">
              <w:rPr>
                <w:spacing w:val="-2"/>
                <w:sz w:val="20"/>
                <w:szCs w:val="20"/>
              </w:rPr>
              <w:t>Deviation</w:t>
            </w:r>
          </w:p>
        </w:tc>
        <w:tc>
          <w:tcPr>
            <w:tcW w:w="2976" w:type="dxa"/>
          </w:tcPr>
          <w:p w14:paraId="37317CAA" w14:textId="77777777" w:rsidR="00C45F06" w:rsidRPr="00935205" w:rsidRDefault="00C45F06" w:rsidP="001E5C15">
            <w:pPr>
              <w:pStyle w:val="TableParagraph"/>
              <w:ind w:right="59"/>
              <w:jc w:val="right"/>
              <w:rPr>
                <w:sz w:val="20"/>
                <w:szCs w:val="20"/>
              </w:rPr>
            </w:pPr>
            <w:r w:rsidRPr="00935205">
              <w:rPr>
                <w:spacing w:val="-2"/>
                <w:sz w:val="20"/>
                <w:szCs w:val="20"/>
              </w:rPr>
              <w:t>14,92429711</w:t>
            </w:r>
          </w:p>
        </w:tc>
      </w:tr>
      <w:tr w:rsidR="00C45F06" w:rsidRPr="00935205" w14:paraId="6EE2D736" w14:textId="77777777" w:rsidTr="00935205">
        <w:trPr>
          <w:trHeight w:val="185"/>
        </w:trPr>
        <w:tc>
          <w:tcPr>
            <w:tcW w:w="3145" w:type="dxa"/>
            <w:vMerge w:val="restart"/>
          </w:tcPr>
          <w:p w14:paraId="070DED32" w14:textId="77777777" w:rsidR="00C45F06" w:rsidRPr="00935205" w:rsidRDefault="00C45F06" w:rsidP="00935205">
            <w:pPr>
              <w:pStyle w:val="TableParagraph"/>
              <w:spacing w:line="275" w:lineRule="exact"/>
              <w:ind w:left="71"/>
              <w:jc w:val="left"/>
              <w:rPr>
                <w:sz w:val="20"/>
                <w:szCs w:val="20"/>
              </w:rPr>
            </w:pPr>
            <w:r w:rsidRPr="00935205">
              <w:rPr>
                <w:sz w:val="20"/>
                <w:szCs w:val="20"/>
              </w:rPr>
              <w:t>Most</w:t>
            </w:r>
            <w:r w:rsidRPr="00935205">
              <w:rPr>
                <w:spacing w:val="-1"/>
                <w:sz w:val="20"/>
                <w:szCs w:val="20"/>
              </w:rPr>
              <w:t xml:space="preserve"> </w:t>
            </w:r>
            <w:r w:rsidRPr="00935205">
              <w:rPr>
                <w:sz w:val="20"/>
                <w:szCs w:val="20"/>
              </w:rPr>
              <w:t>Extreme</w:t>
            </w:r>
            <w:r w:rsidRPr="00935205">
              <w:rPr>
                <w:spacing w:val="-1"/>
                <w:sz w:val="20"/>
                <w:szCs w:val="20"/>
              </w:rPr>
              <w:t xml:space="preserve"> </w:t>
            </w:r>
            <w:r w:rsidRPr="00935205">
              <w:rPr>
                <w:spacing w:val="-2"/>
                <w:sz w:val="20"/>
                <w:szCs w:val="20"/>
              </w:rPr>
              <w:t>Differences</w:t>
            </w:r>
          </w:p>
        </w:tc>
        <w:tc>
          <w:tcPr>
            <w:tcW w:w="1701" w:type="dxa"/>
          </w:tcPr>
          <w:p w14:paraId="3C513D4E" w14:textId="77777777" w:rsidR="00C45F06" w:rsidRPr="00935205" w:rsidRDefault="00C45F06" w:rsidP="00935205">
            <w:pPr>
              <w:pStyle w:val="TableParagraph"/>
              <w:ind w:left="59"/>
              <w:jc w:val="left"/>
              <w:rPr>
                <w:sz w:val="20"/>
                <w:szCs w:val="20"/>
              </w:rPr>
            </w:pPr>
            <w:r w:rsidRPr="00935205">
              <w:rPr>
                <w:spacing w:val="-2"/>
                <w:sz w:val="20"/>
                <w:szCs w:val="20"/>
              </w:rPr>
              <w:t>Absolute</w:t>
            </w:r>
          </w:p>
        </w:tc>
        <w:tc>
          <w:tcPr>
            <w:tcW w:w="2976" w:type="dxa"/>
          </w:tcPr>
          <w:p w14:paraId="13A9A9C6" w14:textId="77777777" w:rsidR="00C45F06" w:rsidRPr="00935205" w:rsidRDefault="00C45F06" w:rsidP="001E5C15">
            <w:pPr>
              <w:pStyle w:val="TableParagraph"/>
              <w:ind w:right="59"/>
              <w:jc w:val="right"/>
              <w:rPr>
                <w:sz w:val="20"/>
                <w:szCs w:val="20"/>
              </w:rPr>
            </w:pPr>
            <w:r w:rsidRPr="00935205">
              <w:rPr>
                <w:spacing w:val="-4"/>
                <w:sz w:val="20"/>
                <w:szCs w:val="20"/>
              </w:rPr>
              <w:t>,131</w:t>
            </w:r>
          </w:p>
        </w:tc>
      </w:tr>
      <w:tr w:rsidR="00C45F06" w:rsidRPr="00935205" w14:paraId="5376131D" w14:textId="77777777" w:rsidTr="00935205">
        <w:trPr>
          <w:trHeight w:val="185"/>
        </w:trPr>
        <w:tc>
          <w:tcPr>
            <w:tcW w:w="3145" w:type="dxa"/>
            <w:vMerge/>
          </w:tcPr>
          <w:p w14:paraId="0F671AFF" w14:textId="77777777" w:rsidR="00C45F06" w:rsidRPr="00935205" w:rsidRDefault="00C45F06" w:rsidP="00935205">
            <w:pPr>
              <w:rPr>
                <w:sz w:val="20"/>
                <w:szCs w:val="20"/>
              </w:rPr>
            </w:pPr>
          </w:p>
        </w:tc>
        <w:tc>
          <w:tcPr>
            <w:tcW w:w="1701" w:type="dxa"/>
          </w:tcPr>
          <w:p w14:paraId="01835D2A" w14:textId="77777777" w:rsidR="00C45F06" w:rsidRPr="00935205" w:rsidRDefault="00C45F06" w:rsidP="00935205">
            <w:pPr>
              <w:pStyle w:val="TableParagraph"/>
              <w:ind w:left="59"/>
              <w:jc w:val="left"/>
              <w:rPr>
                <w:sz w:val="20"/>
                <w:szCs w:val="20"/>
              </w:rPr>
            </w:pPr>
            <w:r w:rsidRPr="00935205">
              <w:rPr>
                <w:spacing w:val="-2"/>
                <w:sz w:val="20"/>
                <w:szCs w:val="20"/>
              </w:rPr>
              <w:t>Positive</w:t>
            </w:r>
          </w:p>
        </w:tc>
        <w:tc>
          <w:tcPr>
            <w:tcW w:w="2976" w:type="dxa"/>
          </w:tcPr>
          <w:p w14:paraId="2799D466" w14:textId="77777777" w:rsidR="00C45F06" w:rsidRPr="00935205" w:rsidRDefault="00C45F06" w:rsidP="001E5C15">
            <w:pPr>
              <w:pStyle w:val="TableParagraph"/>
              <w:ind w:right="59"/>
              <w:jc w:val="right"/>
              <w:rPr>
                <w:sz w:val="20"/>
                <w:szCs w:val="20"/>
              </w:rPr>
            </w:pPr>
            <w:r w:rsidRPr="00935205">
              <w:rPr>
                <w:spacing w:val="-4"/>
                <w:sz w:val="20"/>
                <w:szCs w:val="20"/>
              </w:rPr>
              <w:t>,131</w:t>
            </w:r>
          </w:p>
        </w:tc>
      </w:tr>
      <w:tr w:rsidR="00C45F06" w:rsidRPr="00935205" w14:paraId="41D0FB6B" w14:textId="77777777" w:rsidTr="00935205">
        <w:trPr>
          <w:trHeight w:val="185"/>
        </w:trPr>
        <w:tc>
          <w:tcPr>
            <w:tcW w:w="3145" w:type="dxa"/>
            <w:vMerge/>
          </w:tcPr>
          <w:p w14:paraId="73C81E81" w14:textId="77777777" w:rsidR="00C45F06" w:rsidRPr="00935205" w:rsidRDefault="00C45F06" w:rsidP="00935205">
            <w:pPr>
              <w:rPr>
                <w:sz w:val="20"/>
                <w:szCs w:val="20"/>
              </w:rPr>
            </w:pPr>
          </w:p>
        </w:tc>
        <w:tc>
          <w:tcPr>
            <w:tcW w:w="1701" w:type="dxa"/>
          </w:tcPr>
          <w:p w14:paraId="5F4730A6" w14:textId="77777777" w:rsidR="00C45F06" w:rsidRPr="00935205" w:rsidRDefault="00C45F06" w:rsidP="00935205">
            <w:pPr>
              <w:pStyle w:val="TableParagraph"/>
              <w:ind w:left="59"/>
              <w:jc w:val="left"/>
              <w:rPr>
                <w:sz w:val="20"/>
                <w:szCs w:val="20"/>
              </w:rPr>
            </w:pPr>
            <w:r w:rsidRPr="00935205">
              <w:rPr>
                <w:spacing w:val="-2"/>
                <w:sz w:val="20"/>
                <w:szCs w:val="20"/>
              </w:rPr>
              <w:t>Negative</w:t>
            </w:r>
          </w:p>
        </w:tc>
        <w:tc>
          <w:tcPr>
            <w:tcW w:w="2976" w:type="dxa"/>
          </w:tcPr>
          <w:p w14:paraId="49223ED3" w14:textId="77777777" w:rsidR="00C45F06" w:rsidRPr="00935205" w:rsidRDefault="00C45F06" w:rsidP="001E5C15">
            <w:pPr>
              <w:pStyle w:val="TableParagraph"/>
              <w:ind w:right="59"/>
              <w:jc w:val="right"/>
              <w:rPr>
                <w:sz w:val="20"/>
                <w:szCs w:val="20"/>
              </w:rPr>
            </w:pPr>
            <w:r w:rsidRPr="00935205">
              <w:rPr>
                <w:spacing w:val="-2"/>
                <w:sz w:val="20"/>
                <w:szCs w:val="20"/>
              </w:rPr>
              <w:t>-</w:t>
            </w:r>
            <w:r w:rsidRPr="00935205">
              <w:rPr>
                <w:spacing w:val="-4"/>
                <w:sz w:val="20"/>
                <w:szCs w:val="20"/>
              </w:rPr>
              <w:t>,098</w:t>
            </w:r>
          </w:p>
        </w:tc>
      </w:tr>
      <w:tr w:rsidR="00C45F06" w:rsidRPr="00935205" w14:paraId="08B5CBC0" w14:textId="77777777" w:rsidTr="00935205">
        <w:trPr>
          <w:trHeight w:val="237"/>
        </w:trPr>
        <w:tc>
          <w:tcPr>
            <w:tcW w:w="4846" w:type="dxa"/>
            <w:gridSpan w:val="2"/>
          </w:tcPr>
          <w:p w14:paraId="094A1EC0" w14:textId="77777777" w:rsidR="00C45F06" w:rsidRPr="00935205" w:rsidRDefault="00C45F06" w:rsidP="00935205">
            <w:pPr>
              <w:pStyle w:val="TableParagraph"/>
              <w:spacing w:line="275" w:lineRule="exact"/>
              <w:ind w:left="71"/>
              <w:jc w:val="left"/>
              <w:rPr>
                <w:sz w:val="20"/>
                <w:szCs w:val="20"/>
              </w:rPr>
            </w:pPr>
            <w:r w:rsidRPr="00935205">
              <w:rPr>
                <w:sz w:val="20"/>
                <w:szCs w:val="20"/>
              </w:rPr>
              <w:t>Test</w:t>
            </w:r>
            <w:r w:rsidRPr="00935205">
              <w:rPr>
                <w:spacing w:val="-2"/>
                <w:sz w:val="20"/>
                <w:szCs w:val="20"/>
              </w:rPr>
              <w:t xml:space="preserve"> Statistic</w:t>
            </w:r>
          </w:p>
        </w:tc>
        <w:tc>
          <w:tcPr>
            <w:tcW w:w="2976" w:type="dxa"/>
          </w:tcPr>
          <w:p w14:paraId="7B8A6E48" w14:textId="066142F8" w:rsidR="00C45F06" w:rsidRPr="00935205" w:rsidRDefault="00935205" w:rsidP="001E5C15">
            <w:pPr>
              <w:pStyle w:val="TableParagraph"/>
              <w:spacing w:before="37" w:line="240" w:lineRule="auto"/>
              <w:ind w:right="59"/>
              <w:jc w:val="right"/>
              <w:rPr>
                <w:sz w:val="20"/>
                <w:szCs w:val="20"/>
              </w:rPr>
            </w:pPr>
            <w:r w:rsidRPr="00935205">
              <w:rPr>
                <w:spacing w:val="-4"/>
                <w:sz w:val="20"/>
                <w:szCs w:val="20"/>
              </w:rPr>
              <w:t>.</w:t>
            </w:r>
            <w:r w:rsidR="00C45F06" w:rsidRPr="00935205">
              <w:rPr>
                <w:spacing w:val="-4"/>
                <w:sz w:val="20"/>
                <w:szCs w:val="20"/>
              </w:rPr>
              <w:t>131</w:t>
            </w:r>
          </w:p>
        </w:tc>
      </w:tr>
      <w:tr w:rsidR="00C45F06" w:rsidRPr="00935205" w14:paraId="3F6BE61C" w14:textId="77777777" w:rsidTr="00935205">
        <w:trPr>
          <w:trHeight w:val="191"/>
        </w:trPr>
        <w:tc>
          <w:tcPr>
            <w:tcW w:w="4846" w:type="dxa"/>
            <w:gridSpan w:val="2"/>
          </w:tcPr>
          <w:p w14:paraId="41564783" w14:textId="77777777" w:rsidR="00C45F06" w:rsidRPr="00935205" w:rsidRDefault="00C45F06" w:rsidP="00935205">
            <w:pPr>
              <w:pStyle w:val="TableParagraph"/>
              <w:spacing w:line="263" w:lineRule="exact"/>
              <w:ind w:left="71"/>
              <w:jc w:val="left"/>
              <w:rPr>
                <w:sz w:val="20"/>
                <w:szCs w:val="20"/>
              </w:rPr>
            </w:pPr>
            <w:r w:rsidRPr="00935205">
              <w:rPr>
                <w:sz w:val="20"/>
                <w:szCs w:val="20"/>
              </w:rPr>
              <w:t>Asymp.</w:t>
            </w:r>
            <w:r w:rsidRPr="00935205">
              <w:rPr>
                <w:spacing w:val="-1"/>
                <w:sz w:val="20"/>
                <w:szCs w:val="20"/>
              </w:rPr>
              <w:t xml:space="preserve"> </w:t>
            </w:r>
            <w:r w:rsidRPr="00935205">
              <w:rPr>
                <w:sz w:val="20"/>
                <w:szCs w:val="20"/>
              </w:rPr>
              <w:t>Sig.</w:t>
            </w:r>
            <w:r w:rsidRPr="00935205">
              <w:rPr>
                <w:spacing w:val="-1"/>
                <w:sz w:val="20"/>
                <w:szCs w:val="20"/>
              </w:rPr>
              <w:t xml:space="preserve"> </w:t>
            </w:r>
            <w:r w:rsidRPr="00935205">
              <w:rPr>
                <w:sz w:val="20"/>
                <w:szCs w:val="20"/>
              </w:rPr>
              <w:t>(2-</w:t>
            </w:r>
            <w:r w:rsidRPr="00935205">
              <w:rPr>
                <w:spacing w:val="-2"/>
                <w:sz w:val="20"/>
                <w:szCs w:val="20"/>
              </w:rPr>
              <w:t>tailed)</w:t>
            </w:r>
          </w:p>
        </w:tc>
        <w:tc>
          <w:tcPr>
            <w:tcW w:w="2976" w:type="dxa"/>
          </w:tcPr>
          <w:p w14:paraId="2602405D" w14:textId="724A0084" w:rsidR="00C45F06" w:rsidRPr="00935205" w:rsidRDefault="00935205" w:rsidP="001E5C15">
            <w:pPr>
              <w:pStyle w:val="TableParagraph"/>
              <w:spacing w:before="4" w:line="259" w:lineRule="exact"/>
              <w:ind w:right="58"/>
              <w:jc w:val="right"/>
              <w:rPr>
                <w:sz w:val="20"/>
                <w:szCs w:val="20"/>
              </w:rPr>
            </w:pPr>
            <w:r w:rsidRPr="00935205">
              <w:rPr>
                <w:spacing w:val="-2"/>
                <w:sz w:val="20"/>
                <w:szCs w:val="20"/>
              </w:rPr>
              <w:t>.</w:t>
            </w:r>
            <w:r w:rsidR="00C45F06" w:rsidRPr="00935205">
              <w:rPr>
                <w:spacing w:val="-2"/>
                <w:sz w:val="20"/>
                <w:szCs w:val="20"/>
              </w:rPr>
              <w:t>148c</w:t>
            </w:r>
          </w:p>
        </w:tc>
      </w:tr>
    </w:tbl>
    <w:p w14:paraId="29678E19" w14:textId="77777777" w:rsidR="00C45F06" w:rsidRDefault="00C45F06" w:rsidP="00935205">
      <w:pPr>
        <w:spacing w:after="240"/>
        <w:jc w:val="center"/>
        <w:rPr>
          <w:sz w:val="20"/>
        </w:rPr>
      </w:pPr>
      <w:r>
        <w:rPr>
          <w:sz w:val="20"/>
        </w:rPr>
        <w:t>Source:</w:t>
      </w:r>
      <w:r>
        <w:rPr>
          <w:spacing w:val="-6"/>
          <w:sz w:val="20"/>
        </w:rPr>
        <w:t xml:space="preserve"> </w:t>
      </w:r>
      <w:r>
        <w:rPr>
          <w:sz w:val="20"/>
        </w:rPr>
        <w:t>Output</w:t>
      </w:r>
      <w:r>
        <w:rPr>
          <w:spacing w:val="-5"/>
          <w:sz w:val="20"/>
        </w:rPr>
        <w:t xml:space="preserve"> </w:t>
      </w:r>
      <w:r>
        <w:rPr>
          <w:sz w:val="20"/>
        </w:rPr>
        <w:t>SPSS</w:t>
      </w:r>
      <w:r>
        <w:rPr>
          <w:spacing w:val="-5"/>
          <w:sz w:val="20"/>
        </w:rPr>
        <w:t xml:space="preserve"> </w:t>
      </w:r>
      <w:r>
        <w:rPr>
          <w:sz w:val="20"/>
        </w:rPr>
        <w:t>version</w:t>
      </w:r>
      <w:r>
        <w:rPr>
          <w:spacing w:val="-6"/>
          <w:sz w:val="20"/>
        </w:rPr>
        <w:t xml:space="preserve"> </w:t>
      </w:r>
      <w:r>
        <w:rPr>
          <w:sz w:val="20"/>
        </w:rPr>
        <w:t>23,</w:t>
      </w:r>
      <w:r>
        <w:rPr>
          <w:spacing w:val="-4"/>
          <w:sz w:val="20"/>
        </w:rPr>
        <w:t xml:space="preserve"> </w:t>
      </w:r>
      <w:r>
        <w:rPr>
          <w:spacing w:val="-2"/>
          <w:sz w:val="20"/>
        </w:rPr>
        <w:t>2025.</w:t>
      </w:r>
    </w:p>
    <w:p w14:paraId="04C32B54" w14:textId="77777777" w:rsidR="00C45F06" w:rsidRDefault="00C45F06" w:rsidP="00935205">
      <w:pPr>
        <w:pStyle w:val="BodyText"/>
        <w:spacing w:after="1560"/>
        <w:ind w:left="0" w:firstLine="577"/>
      </w:pPr>
      <w:r>
        <w:t>Based</w:t>
      </w:r>
      <w:r>
        <w:rPr>
          <w:spacing w:val="-13"/>
        </w:rPr>
        <w:t xml:space="preserve"> </w:t>
      </w:r>
      <w:r>
        <w:t>on</w:t>
      </w:r>
      <w:r>
        <w:rPr>
          <w:spacing w:val="-13"/>
        </w:rPr>
        <w:t xml:space="preserve"> </w:t>
      </w:r>
      <w:r>
        <w:t>the</w:t>
      </w:r>
      <w:r>
        <w:rPr>
          <w:spacing w:val="-14"/>
        </w:rPr>
        <w:t xml:space="preserve"> </w:t>
      </w:r>
      <w:r>
        <w:t>results</w:t>
      </w:r>
      <w:r>
        <w:rPr>
          <w:spacing w:val="-13"/>
        </w:rPr>
        <w:t xml:space="preserve"> </w:t>
      </w:r>
      <w:r>
        <w:t>of</w:t>
      </w:r>
      <w:r>
        <w:rPr>
          <w:spacing w:val="-14"/>
        </w:rPr>
        <w:t xml:space="preserve"> </w:t>
      </w:r>
      <w:r>
        <w:t>the</w:t>
      </w:r>
      <w:r>
        <w:rPr>
          <w:spacing w:val="-14"/>
        </w:rPr>
        <w:t xml:space="preserve"> </w:t>
      </w:r>
      <w:r>
        <w:t>Kolmogorov-Smirnov</w:t>
      </w:r>
      <w:r>
        <w:rPr>
          <w:spacing w:val="-14"/>
        </w:rPr>
        <w:t xml:space="preserve"> </w:t>
      </w:r>
      <w:r>
        <w:t>test,</w:t>
      </w:r>
      <w:r>
        <w:rPr>
          <w:spacing w:val="-13"/>
        </w:rPr>
        <w:t xml:space="preserve"> </w:t>
      </w:r>
      <w:r>
        <w:t>an</w:t>
      </w:r>
      <w:r>
        <w:rPr>
          <w:spacing w:val="-13"/>
        </w:rPr>
        <w:t xml:space="preserve"> </w:t>
      </w:r>
      <w:r>
        <w:t>Asymp</w:t>
      </w:r>
      <w:r>
        <w:rPr>
          <w:spacing w:val="-13"/>
        </w:rPr>
        <w:t xml:space="preserve"> </w:t>
      </w:r>
      <w:r>
        <w:t>value</w:t>
      </w:r>
      <w:r>
        <w:rPr>
          <w:spacing w:val="-11"/>
        </w:rPr>
        <w:t xml:space="preserve"> </w:t>
      </w:r>
      <w:r>
        <w:t>was</w:t>
      </w:r>
      <w:r>
        <w:rPr>
          <w:spacing w:val="-10"/>
        </w:rPr>
        <w:t xml:space="preserve"> </w:t>
      </w:r>
      <w:r>
        <w:t>obtained.</w:t>
      </w:r>
      <w:r>
        <w:rPr>
          <w:spacing w:val="-13"/>
        </w:rPr>
        <w:t xml:space="preserve"> </w:t>
      </w:r>
      <w:r>
        <w:t>Sig. is 0.148, which is greater than</w:t>
      </w:r>
      <w:r>
        <w:rPr>
          <w:spacing w:val="-1"/>
        </w:rPr>
        <w:t xml:space="preserve"> </w:t>
      </w:r>
      <w:r>
        <w:t>0.05. This shows that the</w:t>
      </w:r>
      <w:r>
        <w:rPr>
          <w:spacing w:val="-1"/>
        </w:rPr>
        <w:t xml:space="preserve"> </w:t>
      </w:r>
      <w:r>
        <w:t>residual is normally distributed, so the assumption of normality is met.</w:t>
      </w:r>
    </w:p>
    <w:p w14:paraId="4ACD92BC" w14:textId="77777777" w:rsidR="00935205" w:rsidRDefault="00C45F06" w:rsidP="00935205">
      <w:pPr>
        <w:jc w:val="center"/>
        <w:rPr>
          <w:b/>
        </w:rPr>
      </w:pPr>
      <w:r w:rsidRPr="00471C34">
        <w:rPr>
          <w:b/>
        </w:rPr>
        <w:lastRenderedPageBreak/>
        <w:t>Table</w:t>
      </w:r>
      <w:r w:rsidRPr="00471C34">
        <w:rPr>
          <w:b/>
          <w:spacing w:val="-2"/>
        </w:rPr>
        <w:t xml:space="preserve"> </w:t>
      </w:r>
      <w:r w:rsidRPr="00471C34">
        <w:rPr>
          <w:b/>
        </w:rPr>
        <w:t>6.</w:t>
      </w:r>
    </w:p>
    <w:p w14:paraId="4E61EB9D" w14:textId="4B830652" w:rsidR="00C45F06" w:rsidRPr="00471C34" w:rsidRDefault="00C45F06" w:rsidP="00935205">
      <w:pPr>
        <w:spacing w:after="120"/>
        <w:jc w:val="center"/>
        <w:rPr>
          <w:b/>
        </w:rPr>
      </w:pPr>
      <w:r w:rsidRPr="00471C34">
        <w:rPr>
          <w:b/>
        </w:rPr>
        <w:t>Multicollinearity</w:t>
      </w:r>
      <w:r w:rsidRPr="00471C34">
        <w:rPr>
          <w:b/>
          <w:spacing w:val="-2"/>
        </w:rPr>
        <w:t xml:space="preserve"> </w:t>
      </w:r>
      <w:r w:rsidRPr="00471C34">
        <w:rPr>
          <w:b/>
        </w:rPr>
        <w:t>Test</w:t>
      </w:r>
      <w:r w:rsidRPr="00471C34">
        <w:rPr>
          <w:b/>
          <w:spacing w:val="-1"/>
        </w:rPr>
        <w:t xml:space="preserve"> </w:t>
      </w:r>
      <w:r w:rsidRPr="00471C34">
        <w:rPr>
          <w:b/>
          <w:spacing w:val="-2"/>
        </w:rPr>
        <w:t>Results</w:t>
      </w:r>
    </w:p>
    <w:tbl>
      <w:tblPr>
        <w:tblW w:w="7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3424"/>
        <w:gridCol w:w="6"/>
        <w:gridCol w:w="1421"/>
        <w:gridCol w:w="6"/>
        <w:gridCol w:w="1554"/>
        <w:gridCol w:w="6"/>
      </w:tblGrid>
      <w:tr w:rsidR="00C45F06" w:rsidRPr="00935205" w14:paraId="15BA55E2" w14:textId="77777777" w:rsidTr="00935205">
        <w:trPr>
          <w:trHeight w:val="275"/>
          <w:tblHeader/>
          <w:jc w:val="center"/>
        </w:trPr>
        <w:tc>
          <w:tcPr>
            <w:tcW w:w="4023" w:type="dxa"/>
            <w:gridSpan w:val="3"/>
            <w:vMerge w:val="restart"/>
            <w:tcBorders>
              <w:top w:val="single" w:sz="4" w:space="0" w:color="auto"/>
              <w:left w:val="nil"/>
              <w:bottom w:val="nil"/>
              <w:right w:val="nil"/>
            </w:tcBorders>
            <w:vAlign w:val="center"/>
          </w:tcPr>
          <w:p w14:paraId="40E62FA8" w14:textId="77777777" w:rsidR="00C45F06" w:rsidRPr="00935205" w:rsidRDefault="00C45F06" w:rsidP="00EA6166">
            <w:pPr>
              <w:pStyle w:val="TableParagraph"/>
              <w:spacing w:line="257" w:lineRule="exact"/>
              <w:ind w:left="71"/>
              <w:rPr>
                <w:b/>
                <w:bCs/>
                <w:sz w:val="20"/>
                <w:szCs w:val="20"/>
              </w:rPr>
            </w:pPr>
            <w:r w:rsidRPr="00935205">
              <w:rPr>
                <w:b/>
                <w:bCs/>
                <w:spacing w:val="-4"/>
                <w:sz w:val="20"/>
                <w:szCs w:val="20"/>
              </w:rPr>
              <w:t>Type</w:t>
            </w:r>
          </w:p>
        </w:tc>
        <w:tc>
          <w:tcPr>
            <w:tcW w:w="2987" w:type="dxa"/>
            <w:gridSpan w:val="4"/>
            <w:tcBorders>
              <w:top w:val="single" w:sz="4" w:space="0" w:color="auto"/>
              <w:left w:val="nil"/>
              <w:bottom w:val="nil"/>
              <w:right w:val="nil"/>
            </w:tcBorders>
            <w:vAlign w:val="center"/>
          </w:tcPr>
          <w:p w14:paraId="59BF29FB" w14:textId="77777777" w:rsidR="00C45F06" w:rsidRPr="00935205" w:rsidRDefault="00C45F06" w:rsidP="00EA6166">
            <w:pPr>
              <w:pStyle w:val="TableParagraph"/>
              <w:spacing w:line="255" w:lineRule="exact"/>
              <w:ind w:left="872"/>
              <w:rPr>
                <w:b/>
                <w:bCs/>
                <w:sz w:val="20"/>
                <w:szCs w:val="20"/>
              </w:rPr>
            </w:pPr>
            <w:r w:rsidRPr="00935205">
              <w:rPr>
                <w:b/>
                <w:bCs/>
                <w:sz w:val="20"/>
                <w:szCs w:val="20"/>
              </w:rPr>
              <w:t>Collinearity</w:t>
            </w:r>
            <w:r w:rsidRPr="00935205">
              <w:rPr>
                <w:b/>
                <w:bCs/>
                <w:spacing w:val="-2"/>
                <w:sz w:val="20"/>
                <w:szCs w:val="20"/>
              </w:rPr>
              <w:t xml:space="preserve"> Statistics</w:t>
            </w:r>
          </w:p>
        </w:tc>
      </w:tr>
      <w:tr w:rsidR="00C45F06" w:rsidRPr="00935205" w14:paraId="4CBADD7D" w14:textId="77777777" w:rsidTr="00935205">
        <w:trPr>
          <w:trHeight w:val="296"/>
          <w:tblHeader/>
          <w:jc w:val="center"/>
        </w:trPr>
        <w:tc>
          <w:tcPr>
            <w:tcW w:w="4023" w:type="dxa"/>
            <w:gridSpan w:val="3"/>
            <w:vMerge/>
            <w:tcBorders>
              <w:top w:val="nil"/>
              <w:left w:val="nil"/>
              <w:bottom w:val="single" w:sz="4" w:space="0" w:color="auto"/>
              <w:right w:val="nil"/>
            </w:tcBorders>
            <w:vAlign w:val="center"/>
          </w:tcPr>
          <w:p w14:paraId="287D6E75" w14:textId="77777777" w:rsidR="00C45F06" w:rsidRPr="00935205" w:rsidRDefault="00C45F06" w:rsidP="00EA6166">
            <w:pPr>
              <w:jc w:val="center"/>
              <w:rPr>
                <w:b/>
                <w:bCs/>
                <w:sz w:val="20"/>
                <w:szCs w:val="20"/>
              </w:rPr>
            </w:pPr>
          </w:p>
        </w:tc>
        <w:tc>
          <w:tcPr>
            <w:tcW w:w="1427" w:type="dxa"/>
            <w:gridSpan w:val="2"/>
            <w:tcBorders>
              <w:top w:val="nil"/>
              <w:left w:val="nil"/>
              <w:bottom w:val="single" w:sz="4" w:space="0" w:color="auto"/>
              <w:right w:val="nil"/>
            </w:tcBorders>
            <w:vAlign w:val="center"/>
          </w:tcPr>
          <w:p w14:paraId="6F03508C" w14:textId="77777777" w:rsidR="00C45F06" w:rsidRPr="00935205" w:rsidRDefault="00C45F06" w:rsidP="00EA6166">
            <w:pPr>
              <w:pStyle w:val="TableParagraph"/>
              <w:spacing w:line="257" w:lineRule="exact"/>
              <w:ind w:left="502"/>
              <w:rPr>
                <w:b/>
                <w:bCs/>
                <w:sz w:val="20"/>
                <w:szCs w:val="20"/>
              </w:rPr>
            </w:pPr>
            <w:r w:rsidRPr="00935205">
              <w:rPr>
                <w:b/>
                <w:bCs/>
                <w:spacing w:val="-2"/>
                <w:sz w:val="20"/>
                <w:szCs w:val="20"/>
              </w:rPr>
              <w:t>Tolerance</w:t>
            </w:r>
          </w:p>
        </w:tc>
        <w:tc>
          <w:tcPr>
            <w:tcW w:w="1560" w:type="dxa"/>
            <w:gridSpan w:val="2"/>
            <w:tcBorders>
              <w:top w:val="nil"/>
              <w:left w:val="nil"/>
              <w:bottom w:val="single" w:sz="4" w:space="0" w:color="auto"/>
              <w:right w:val="nil"/>
            </w:tcBorders>
            <w:vAlign w:val="center"/>
          </w:tcPr>
          <w:p w14:paraId="6D360717" w14:textId="77777777" w:rsidR="00C45F06" w:rsidRPr="00935205" w:rsidRDefault="00C45F06" w:rsidP="00EA6166">
            <w:pPr>
              <w:pStyle w:val="TableParagraph"/>
              <w:spacing w:line="257" w:lineRule="exact"/>
              <w:ind w:left="3" w:right="3"/>
              <w:rPr>
                <w:b/>
                <w:bCs/>
                <w:sz w:val="20"/>
                <w:szCs w:val="20"/>
              </w:rPr>
            </w:pPr>
            <w:r w:rsidRPr="00935205">
              <w:rPr>
                <w:b/>
                <w:bCs/>
                <w:spacing w:val="-5"/>
                <w:sz w:val="20"/>
                <w:szCs w:val="20"/>
              </w:rPr>
              <w:t>VIF</w:t>
            </w:r>
          </w:p>
        </w:tc>
      </w:tr>
      <w:tr w:rsidR="00C45F06" w:rsidRPr="00935205" w14:paraId="5A88B1CD" w14:textId="77777777" w:rsidTr="00935205">
        <w:trPr>
          <w:gridAfter w:val="1"/>
          <w:wAfter w:w="6" w:type="dxa"/>
          <w:trHeight w:val="275"/>
          <w:jc w:val="center"/>
        </w:trPr>
        <w:tc>
          <w:tcPr>
            <w:tcW w:w="593" w:type="dxa"/>
            <w:vMerge w:val="restart"/>
            <w:tcBorders>
              <w:top w:val="single" w:sz="4" w:space="0" w:color="auto"/>
              <w:left w:val="nil"/>
              <w:right w:val="nil"/>
            </w:tcBorders>
          </w:tcPr>
          <w:p w14:paraId="37CFE00C" w14:textId="77777777" w:rsidR="00C45F06" w:rsidRPr="00935205" w:rsidRDefault="00C45F06" w:rsidP="00EA6166">
            <w:pPr>
              <w:pStyle w:val="TableParagraph"/>
              <w:spacing w:line="275" w:lineRule="exact"/>
              <w:ind w:left="71"/>
              <w:rPr>
                <w:sz w:val="20"/>
                <w:szCs w:val="20"/>
              </w:rPr>
            </w:pPr>
            <w:r w:rsidRPr="00935205">
              <w:rPr>
                <w:spacing w:val="-10"/>
                <w:sz w:val="20"/>
                <w:szCs w:val="20"/>
              </w:rPr>
              <w:t>1</w:t>
            </w:r>
          </w:p>
        </w:tc>
        <w:tc>
          <w:tcPr>
            <w:tcW w:w="3424" w:type="dxa"/>
            <w:tcBorders>
              <w:top w:val="single" w:sz="4" w:space="0" w:color="auto"/>
              <w:left w:val="nil"/>
              <w:bottom w:val="nil"/>
              <w:right w:val="nil"/>
            </w:tcBorders>
          </w:tcPr>
          <w:p w14:paraId="3CD30BD2" w14:textId="77777777" w:rsidR="00C45F06" w:rsidRPr="00935205" w:rsidRDefault="00C45F06" w:rsidP="00EA6166">
            <w:pPr>
              <w:pStyle w:val="TableParagraph"/>
              <w:spacing w:line="240" w:lineRule="auto"/>
              <w:ind w:left="59"/>
              <w:jc w:val="left"/>
              <w:rPr>
                <w:sz w:val="20"/>
                <w:szCs w:val="20"/>
              </w:rPr>
            </w:pPr>
            <w:r w:rsidRPr="00935205">
              <w:rPr>
                <w:spacing w:val="-2"/>
                <w:sz w:val="20"/>
                <w:szCs w:val="20"/>
              </w:rPr>
              <w:t>Profitability</w:t>
            </w:r>
          </w:p>
        </w:tc>
        <w:tc>
          <w:tcPr>
            <w:tcW w:w="1427" w:type="dxa"/>
            <w:gridSpan w:val="2"/>
            <w:tcBorders>
              <w:top w:val="single" w:sz="4" w:space="0" w:color="auto"/>
              <w:left w:val="nil"/>
              <w:bottom w:val="nil"/>
              <w:right w:val="nil"/>
            </w:tcBorders>
          </w:tcPr>
          <w:p w14:paraId="07793A81" w14:textId="77777777" w:rsidR="00C45F06" w:rsidRPr="00935205" w:rsidRDefault="00C45F06" w:rsidP="00EA6166">
            <w:pPr>
              <w:pStyle w:val="TableParagraph"/>
              <w:spacing w:line="240" w:lineRule="auto"/>
              <w:ind w:right="58"/>
              <w:jc w:val="right"/>
              <w:rPr>
                <w:sz w:val="20"/>
                <w:szCs w:val="20"/>
              </w:rPr>
            </w:pPr>
            <w:r w:rsidRPr="00935205">
              <w:rPr>
                <w:spacing w:val="-4"/>
                <w:sz w:val="20"/>
                <w:szCs w:val="20"/>
              </w:rPr>
              <w:t>,958</w:t>
            </w:r>
          </w:p>
        </w:tc>
        <w:tc>
          <w:tcPr>
            <w:tcW w:w="1560" w:type="dxa"/>
            <w:gridSpan w:val="2"/>
            <w:tcBorders>
              <w:top w:val="single" w:sz="4" w:space="0" w:color="auto"/>
              <w:left w:val="nil"/>
              <w:bottom w:val="nil"/>
              <w:right w:val="nil"/>
            </w:tcBorders>
          </w:tcPr>
          <w:p w14:paraId="50C617B7" w14:textId="77777777" w:rsidR="00C45F06" w:rsidRPr="00935205" w:rsidRDefault="00C45F06" w:rsidP="00EA6166">
            <w:pPr>
              <w:pStyle w:val="TableParagraph"/>
              <w:spacing w:line="240" w:lineRule="auto"/>
              <w:ind w:right="58"/>
              <w:jc w:val="right"/>
              <w:rPr>
                <w:sz w:val="20"/>
                <w:szCs w:val="20"/>
              </w:rPr>
            </w:pPr>
            <w:r w:rsidRPr="00935205">
              <w:rPr>
                <w:spacing w:val="-2"/>
                <w:sz w:val="20"/>
                <w:szCs w:val="20"/>
              </w:rPr>
              <w:t>1,044</w:t>
            </w:r>
          </w:p>
        </w:tc>
      </w:tr>
      <w:tr w:rsidR="00C45F06" w:rsidRPr="00935205" w14:paraId="33EF0569" w14:textId="77777777" w:rsidTr="00935205">
        <w:trPr>
          <w:gridAfter w:val="1"/>
          <w:wAfter w:w="6" w:type="dxa"/>
          <w:trHeight w:val="276"/>
          <w:jc w:val="center"/>
        </w:trPr>
        <w:tc>
          <w:tcPr>
            <w:tcW w:w="593" w:type="dxa"/>
            <w:vMerge/>
            <w:tcBorders>
              <w:top w:val="nil"/>
              <w:left w:val="nil"/>
              <w:right w:val="nil"/>
            </w:tcBorders>
          </w:tcPr>
          <w:p w14:paraId="4919FC02" w14:textId="77777777" w:rsidR="00C45F06" w:rsidRPr="00935205" w:rsidRDefault="00C45F06" w:rsidP="00EA6166">
            <w:pPr>
              <w:rPr>
                <w:sz w:val="20"/>
                <w:szCs w:val="20"/>
              </w:rPr>
            </w:pPr>
          </w:p>
        </w:tc>
        <w:tc>
          <w:tcPr>
            <w:tcW w:w="3424" w:type="dxa"/>
            <w:tcBorders>
              <w:top w:val="nil"/>
              <w:left w:val="nil"/>
              <w:bottom w:val="nil"/>
              <w:right w:val="nil"/>
            </w:tcBorders>
          </w:tcPr>
          <w:p w14:paraId="04E5C035" w14:textId="77777777" w:rsidR="00C45F06" w:rsidRPr="00935205" w:rsidRDefault="00C45F06" w:rsidP="00EA6166">
            <w:pPr>
              <w:pStyle w:val="TableParagraph"/>
              <w:spacing w:line="240" w:lineRule="auto"/>
              <w:ind w:left="59"/>
              <w:jc w:val="left"/>
              <w:rPr>
                <w:sz w:val="20"/>
                <w:szCs w:val="20"/>
              </w:rPr>
            </w:pPr>
            <w:r w:rsidRPr="00935205">
              <w:rPr>
                <w:sz w:val="20"/>
                <w:szCs w:val="20"/>
              </w:rPr>
              <w:t>Capital</w:t>
            </w:r>
            <w:r w:rsidRPr="00935205">
              <w:rPr>
                <w:spacing w:val="-2"/>
                <w:sz w:val="20"/>
                <w:szCs w:val="20"/>
              </w:rPr>
              <w:t xml:space="preserve"> Intensity</w:t>
            </w:r>
          </w:p>
        </w:tc>
        <w:tc>
          <w:tcPr>
            <w:tcW w:w="1427" w:type="dxa"/>
            <w:gridSpan w:val="2"/>
            <w:tcBorders>
              <w:top w:val="nil"/>
              <w:left w:val="nil"/>
              <w:bottom w:val="nil"/>
              <w:right w:val="nil"/>
            </w:tcBorders>
          </w:tcPr>
          <w:p w14:paraId="7D0B5ECF" w14:textId="77777777" w:rsidR="00C45F06" w:rsidRPr="00935205" w:rsidRDefault="00C45F06" w:rsidP="00EA6166">
            <w:pPr>
              <w:pStyle w:val="TableParagraph"/>
              <w:spacing w:line="240" w:lineRule="auto"/>
              <w:ind w:right="58"/>
              <w:jc w:val="right"/>
              <w:rPr>
                <w:sz w:val="20"/>
                <w:szCs w:val="20"/>
              </w:rPr>
            </w:pPr>
            <w:r w:rsidRPr="00935205">
              <w:rPr>
                <w:spacing w:val="-4"/>
                <w:sz w:val="20"/>
                <w:szCs w:val="20"/>
              </w:rPr>
              <w:t>,985</w:t>
            </w:r>
          </w:p>
        </w:tc>
        <w:tc>
          <w:tcPr>
            <w:tcW w:w="1560" w:type="dxa"/>
            <w:gridSpan w:val="2"/>
            <w:tcBorders>
              <w:top w:val="nil"/>
              <w:left w:val="nil"/>
              <w:bottom w:val="nil"/>
              <w:right w:val="nil"/>
            </w:tcBorders>
          </w:tcPr>
          <w:p w14:paraId="384115D3" w14:textId="77777777" w:rsidR="00C45F06" w:rsidRPr="00935205" w:rsidRDefault="00C45F06" w:rsidP="00EA6166">
            <w:pPr>
              <w:pStyle w:val="TableParagraph"/>
              <w:spacing w:line="240" w:lineRule="auto"/>
              <w:ind w:right="58"/>
              <w:jc w:val="right"/>
              <w:rPr>
                <w:sz w:val="20"/>
                <w:szCs w:val="20"/>
              </w:rPr>
            </w:pPr>
            <w:r w:rsidRPr="00935205">
              <w:rPr>
                <w:spacing w:val="-2"/>
                <w:sz w:val="20"/>
                <w:szCs w:val="20"/>
              </w:rPr>
              <w:t>1,015</w:t>
            </w:r>
          </w:p>
        </w:tc>
      </w:tr>
      <w:tr w:rsidR="00C45F06" w:rsidRPr="00935205" w14:paraId="7D4B759D" w14:textId="77777777" w:rsidTr="00935205">
        <w:trPr>
          <w:gridAfter w:val="1"/>
          <w:wAfter w:w="6" w:type="dxa"/>
          <w:trHeight w:val="306"/>
          <w:jc w:val="center"/>
        </w:trPr>
        <w:tc>
          <w:tcPr>
            <w:tcW w:w="593" w:type="dxa"/>
            <w:vMerge/>
            <w:tcBorders>
              <w:top w:val="nil"/>
              <w:left w:val="nil"/>
              <w:right w:val="nil"/>
            </w:tcBorders>
          </w:tcPr>
          <w:p w14:paraId="73AF6B1A" w14:textId="77777777" w:rsidR="00C45F06" w:rsidRPr="00935205" w:rsidRDefault="00C45F06" w:rsidP="00EA6166">
            <w:pPr>
              <w:rPr>
                <w:sz w:val="20"/>
                <w:szCs w:val="20"/>
              </w:rPr>
            </w:pPr>
          </w:p>
        </w:tc>
        <w:tc>
          <w:tcPr>
            <w:tcW w:w="3424" w:type="dxa"/>
            <w:tcBorders>
              <w:top w:val="nil"/>
              <w:left w:val="nil"/>
              <w:bottom w:val="single" w:sz="4" w:space="0" w:color="auto"/>
              <w:right w:val="nil"/>
            </w:tcBorders>
          </w:tcPr>
          <w:p w14:paraId="2BACBC1B" w14:textId="77777777" w:rsidR="00C45F06" w:rsidRPr="00935205" w:rsidRDefault="00C45F06" w:rsidP="00EA6166">
            <w:pPr>
              <w:pStyle w:val="TableParagraph"/>
              <w:spacing w:line="240" w:lineRule="auto"/>
              <w:ind w:left="59"/>
              <w:jc w:val="left"/>
              <w:rPr>
                <w:sz w:val="20"/>
                <w:szCs w:val="20"/>
              </w:rPr>
            </w:pPr>
            <w:r w:rsidRPr="00935205">
              <w:rPr>
                <w:sz w:val="20"/>
                <w:szCs w:val="20"/>
              </w:rPr>
              <w:t>Tax</w:t>
            </w:r>
            <w:r w:rsidRPr="00935205">
              <w:rPr>
                <w:spacing w:val="-2"/>
                <w:sz w:val="20"/>
                <w:szCs w:val="20"/>
              </w:rPr>
              <w:t xml:space="preserve"> </w:t>
            </w:r>
            <w:r w:rsidRPr="00935205">
              <w:rPr>
                <w:sz w:val="20"/>
                <w:szCs w:val="20"/>
              </w:rPr>
              <w:t>Governance</w:t>
            </w:r>
            <w:r w:rsidRPr="00935205">
              <w:rPr>
                <w:spacing w:val="-2"/>
                <w:sz w:val="20"/>
                <w:szCs w:val="20"/>
              </w:rPr>
              <w:t xml:space="preserve"> Disclosure</w:t>
            </w:r>
          </w:p>
        </w:tc>
        <w:tc>
          <w:tcPr>
            <w:tcW w:w="1427" w:type="dxa"/>
            <w:gridSpan w:val="2"/>
            <w:tcBorders>
              <w:top w:val="nil"/>
              <w:left w:val="nil"/>
              <w:bottom w:val="single" w:sz="4" w:space="0" w:color="auto"/>
              <w:right w:val="nil"/>
            </w:tcBorders>
          </w:tcPr>
          <w:p w14:paraId="1CB934CC" w14:textId="77777777" w:rsidR="00C45F06" w:rsidRPr="00935205" w:rsidRDefault="00C45F06" w:rsidP="00EA6166">
            <w:pPr>
              <w:pStyle w:val="TableParagraph"/>
              <w:spacing w:line="240" w:lineRule="auto"/>
              <w:ind w:right="58"/>
              <w:jc w:val="right"/>
              <w:rPr>
                <w:sz w:val="20"/>
                <w:szCs w:val="20"/>
              </w:rPr>
            </w:pPr>
            <w:r w:rsidRPr="00935205">
              <w:rPr>
                <w:spacing w:val="-4"/>
                <w:sz w:val="20"/>
                <w:szCs w:val="20"/>
              </w:rPr>
              <w:t>,971</w:t>
            </w:r>
          </w:p>
        </w:tc>
        <w:tc>
          <w:tcPr>
            <w:tcW w:w="1560" w:type="dxa"/>
            <w:gridSpan w:val="2"/>
            <w:tcBorders>
              <w:top w:val="nil"/>
              <w:left w:val="nil"/>
              <w:bottom w:val="single" w:sz="4" w:space="0" w:color="auto"/>
              <w:right w:val="nil"/>
            </w:tcBorders>
          </w:tcPr>
          <w:p w14:paraId="082B398C" w14:textId="77777777" w:rsidR="00C45F06" w:rsidRPr="00935205" w:rsidRDefault="00C45F06" w:rsidP="00EA6166">
            <w:pPr>
              <w:pStyle w:val="TableParagraph"/>
              <w:spacing w:line="240" w:lineRule="auto"/>
              <w:ind w:right="58"/>
              <w:jc w:val="right"/>
              <w:rPr>
                <w:sz w:val="20"/>
                <w:szCs w:val="20"/>
              </w:rPr>
            </w:pPr>
            <w:r w:rsidRPr="00935205">
              <w:rPr>
                <w:spacing w:val="-2"/>
                <w:sz w:val="20"/>
                <w:szCs w:val="20"/>
              </w:rPr>
              <w:t>1,030</w:t>
            </w:r>
          </w:p>
        </w:tc>
      </w:tr>
    </w:tbl>
    <w:p w14:paraId="52EC0C5C" w14:textId="77777777" w:rsidR="00C45F06" w:rsidRDefault="00C45F06" w:rsidP="001A3937">
      <w:pPr>
        <w:spacing w:after="120"/>
        <w:jc w:val="center"/>
        <w:rPr>
          <w:sz w:val="20"/>
        </w:rPr>
      </w:pPr>
      <w:r>
        <w:rPr>
          <w:sz w:val="20"/>
        </w:rPr>
        <w:t>Source:</w:t>
      </w:r>
      <w:r>
        <w:rPr>
          <w:spacing w:val="-6"/>
          <w:sz w:val="20"/>
        </w:rPr>
        <w:t xml:space="preserve"> </w:t>
      </w:r>
      <w:r>
        <w:rPr>
          <w:sz w:val="20"/>
        </w:rPr>
        <w:t>Output</w:t>
      </w:r>
      <w:r>
        <w:rPr>
          <w:spacing w:val="-5"/>
          <w:sz w:val="20"/>
        </w:rPr>
        <w:t xml:space="preserve"> </w:t>
      </w:r>
      <w:r>
        <w:rPr>
          <w:sz w:val="20"/>
        </w:rPr>
        <w:t>SPSS</w:t>
      </w:r>
      <w:r>
        <w:rPr>
          <w:spacing w:val="-5"/>
          <w:sz w:val="20"/>
        </w:rPr>
        <w:t xml:space="preserve"> </w:t>
      </w:r>
      <w:r>
        <w:rPr>
          <w:sz w:val="20"/>
        </w:rPr>
        <w:t>version</w:t>
      </w:r>
      <w:r>
        <w:rPr>
          <w:spacing w:val="-6"/>
          <w:sz w:val="20"/>
        </w:rPr>
        <w:t xml:space="preserve"> </w:t>
      </w:r>
      <w:r>
        <w:rPr>
          <w:sz w:val="20"/>
        </w:rPr>
        <w:t>23,</w:t>
      </w:r>
      <w:r>
        <w:rPr>
          <w:spacing w:val="-4"/>
          <w:sz w:val="20"/>
        </w:rPr>
        <w:t xml:space="preserve"> </w:t>
      </w:r>
      <w:r>
        <w:rPr>
          <w:spacing w:val="-2"/>
          <w:sz w:val="20"/>
        </w:rPr>
        <w:t>2025.</w:t>
      </w:r>
    </w:p>
    <w:p w14:paraId="44A2F6DE" w14:textId="77777777" w:rsidR="00C45F06" w:rsidRDefault="00C45F06" w:rsidP="00EA6166">
      <w:pPr>
        <w:pStyle w:val="BodyText"/>
        <w:spacing w:after="240"/>
        <w:ind w:left="0" w:firstLine="567"/>
      </w:pPr>
      <w:r>
        <w:t>Based on the test results, a Tolerance value of 0.958 for Profitability, 0.985 for Capital Intensity, and 0.971 for Tax Governance Disclosure, was obtained, as well as a consecutive</w:t>
      </w:r>
      <w:r>
        <w:rPr>
          <w:spacing w:val="-12"/>
        </w:rPr>
        <w:t xml:space="preserve"> </w:t>
      </w:r>
      <w:r>
        <w:t>VIF</w:t>
      </w:r>
      <w:r>
        <w:rPr>
          <w:spacing w:val="-13"/>
        </w:rPr>
        <w:t xml:space="preserve"> </w:t>
      </w:r>
      <w:r>
        <w:t>value</w:t>
      </w:r>
      <w:r>
        <w:rPr>
          <w:spacing w:val="-11"/>
        </w:rPr>
        <w:t xml:space="preserve"> </w:t>
      </w:r>
      <w:r>
        <w:t>of</w:t>
      </w:r>
      <w:r>
        <w:rPr>
          <w:spacing w:val="-9"/>
        </w:rPr>
        <w:t xml:space="preserve"> </w:t>
      </w:r>
      <w:r>
        <w:t>1.044;</w:t>
      </w:r>
      <w:r>
        <w:rPr>
          <w:spacing w:val="-10"/>
        </w:rPr>
        <w:t xml:space="preserve"> </w:t>
      </w:r>
      <w:r>
        <w:t>1,015;</w:t>
      </w:r>
      <w:r>
        <w:rPr>
          <w:spacing w:val="-10"/>
        </w:rPr>
        <w:t xml:space="preserve"> </w:t>
      </w:r>
      <w:r>
        <w:t>and</w:t>
      </w:r>
      <w:r>
        <w:rPr>
          <w:spacing w:val="-11"/>
        </w:rPr>
        <w:t xml:space="preserve"> </w:t>
      </w:r>
      <w:r>
        <w:t>1,030.</w:t>
      </w:r>
      <w:r>
        <w:rPr>
          <w:spacing w:val="-13"/>
        </w:rPr>
        <w:t xml:space="preserve"> </w:t>
      </w:r>
      <w:r>
        <w:t>Since</w:t>
      </w:r>
      <w:r>
        <w:rPr>
          <w:spacing w:val="-12"/>
        </w:rPr>
        <w:t xml:space="preserve"> </w:t>
      </w:r>
      <w:r>
        <w:t>all</w:t>
      </w:r>
      <w:r>
        <w:rPr>
          <w:spacing w:val="-10"/>
        </w:rPr>
        <w:t xml:space="preserve"> </w:t>
      </w:r>
      <w:r>
        <w:t>values</w:t>
      </w:r>
      <w:r>
        <w:rPr>
          <w:spacing w:val="-11"/>
        </w:rPr>
        <w:t xml:space="preserve"> </w:t>
      </w:r>
      <w:r>
        <w:t>of</w:t>
      </w:r>
      <w:r>
        <w:rPr>
          <w:spacing w:val="-11"/>
        </w:rPr>
        <w:t xml:space="preserve"> </w:t>
      </w:r>
      <w:r>
        <w:t>Tolerance</w:t>
      </w:r>
      <w:r>
        <w:rPr>
          <w:spacing w:val="-12"/>
        </w:rPr>
        <w:t xml:space="preserve"> </w:t>
      </w:r>
      <w:r>
        <w:t>&gt;</w:t>
      </w:r>
      <w:r>
        <w:rPr>
          <w:spacing w:val="-12"/>
        </w:rPr>
        <w:t xml:space="preserve"> </w:t>
      </w:r>
      <w:r>
        <w:t>0.1</w:t>
      </w:r>
      <w:r>
        <w:rPr>
          <w:spacing w:val="-9"/>
        </w:rPr>
        <w:t xml:space="preserve"> </w:t>
      </w:r>
      <w:r>
        <w:t>and VIF &lt; 10, it can be concluded that there is no multicollinearity in the regression model.</w:t>
      </w:r>
    </w:p>
    <w:p w14:paraId="3AE58D7F" w14:textId="77777777" w:rsidR="00C45F06" w:rsidRDefault="00C45F06" w:rsidP="00EA6166">
      <w:pPr>
        <w:pStyle w:val="BodyText"/>
        <w:ind w:left="0"/>
        <w:jc w:val="center"/>
        <w:rPr>
          <w:sz w:val="20"/>
        </w:rPr>
      </w:pPr>
      <w:r>
        <w:rPr>
          <w:noProof/>
          <w:sz w:val="20"/>
        </w:rPr>
        <w:drawing>
          <wp:inline distT="0" distB="0" distL="0" distR="0" wp14:anchorId="73F777B0" wp14:editId="7BE71144">
            <wp:extent cx="3390181" cy="1923691"/>
            <wp:effectExtent l="0" t="0" r="1270" b="635"/>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11160" cy="1935595"/>
                    </a:xfrm>
                    <a:prstGeom prst="rect">
                      <a:avLst/>
                    </a:prstGeom>
                  </pic:spPr>
                </pic:pic>
              </a:graphicData>
            </a:graphic>
          </wp:inline>
        </w:drawing>
      </w:r>
    </w:p>
    <w:p w14:paraId="13721BBA" w14:textId="77777777" w:rsidR="00C45F06" w:rsidRDefault="00C45F06" w:rsidP="00EA6166">
      <w:pPr>
        <w:spacing w:after="120"/>
        <w:jc w:val="center"/>
        <w:rPr>
          <w:spacing w:val="-2"/>
          <w:sz w:val="20"/>
        </w:rPr>
      </w:pPr>
      <w:r>
        <w:rPr>
          <w:sz w:val="20"/>
        </w:rPr>
        <w:t>Source:</w:t>
      </w:r>
      <w:r>
        <w:rPr>
          <w:spacing w:val="-6"/>
          <w:sz w:val="20"/>
        </w:rPr>
        <w:t xml:space="preserve"> </w:t>
      </w:r>
      <w:r>
        <w:rPr>
          <w:sz w:val="20"/>
        </w:rPr>
        <w:t>Output</w:t>
      </w:r>
      <w:r>
        <w:rPr>
          <w:spacing w:val="-5"/>
          <w:sz w:val="20"/>
        </w:rPr>
        <w:t xml:space="preserve"> </w:t>
      </w:r>
      <w:r>
        <w:rPr>
          <w:sz w:val="20"/>
        </w:rPr>
        <w:t>SPSS</w:t>
      </w:r>
      <w:r>
        <w:rPr>
          <w:spacing w:val="-5"/>
          <w:sz w:val="20"/>
        </w:rPr>
        <w:t xml:space="preserve"> </w:t>
      </w:r>
      <w:r>
        <w:rPr>
          <w:sz w:val="20"/>
        </w:rPr>
        <w:t>version</w:t>
      </w:r>
      <w:r>
        <w:rPr>
          <w:spacing w:val="-6"/>
          <w:sz w:val="20"/>
        </w:rPr>
        <w:t xml:space="preserve"> </w:t>
      </w:r>
      <w:r>
        <w:rPr>
          <w:sz w:val="20"/>
        </w:rPr>
        <w:t>23,</w:t>
      </w:r>
      <w:r>
        <w:rPr>
          <w:spacing w:val="-4"/>
          <w:sz w:val="20"/>
        </w:rPr>
        <w:t xml:space="preserve"> </w:t>
      </w:r>
      <w:r>
        <w:rPr>
          <w:spacing w:val="-2"/>
          <w:sz w:val="20"/>
        </w:rPr>
        <w:t>2025.</w:t>
      </w:r>
    </w:p>
    <w:p w14:paraId="4C64B55F" w14:textId="260AE561" w:rsidR="007F4977" w:rsidRPr="00EA6166" w:rsidRDefault="00C45F06" w:rsidP="00EA6166">
      <w:pPr>
        <w:jc w:val="center"/>
        <w:rPr>
          <w:b/>
          <w:spacing w:val="-2"/>
        </w:rPr>
      </w:pPr>
      <w:r w:rsidRPr="00EA6166">
        <w:rPr>
          <w:b/>
        </w:rPr>
        <w:t>Figure</w:t>
      </w:r>
      <w:r w:rsidRPr="00EA6166">
        <w:rPr>
          <w:b/>
          <w:spacing w:val="-4"/>
        </w:rPr>
        <w:t xml:space="preserve"> </w:t>
      </w:r>
      <w:r w:rsidRPr="00EA6166">
        <w:rPr>
          <w:b/>
        </w:rPr>
        <w:t>1.</w:t>
      </w:r>
    </w:p>
    <w:p w14:paraId="1B9E7934" w14:textId="75CCC9C0" w:rsidR="00C45F06" w:rsidRPr="007F4977" w:rsidRDefault="00C45F06" w:rsidP="00EA6166">
      <w:pPr>
        <w:spacing w:after="240"/>
        <w:jc w:val="center"/>
      </w:pPr>
      <w:r w:rsidRPr="00EA6166">
        <w:rPr>
          <w:b/>
        </w:rPr>
        <w:t>Heteroscedasticity</w:t>
      </w:r>
      <w:r w:rsidRPr="00EA6166">
        <w:rPr>
          <w:b/>
          <w:spacing w:val="-3"/>
        </w:rPr>
        <w:t xml:space="preserve"> </w:t>
      </w:r>
      <w:r w:rsidRPr="00EA6166">
        <w:rPr>
          <w:b/>
        </w:rPr>
        <w:t>Test</w:t>
      </w:r>
      <w:r w:rsidRPr="00EA6166">
        <w:rPr>
          <w:b/>
          <w:spacing w:val="-2"/>
        </w:rPr>
        <w:t xml:space="preserve"> Results</w:t>
      </w:r>
    </w:p>
    <w:p w14:paraId="71843482" w14:textId="737E5CEE" w:rsidR="00C45F06" w:rsidRDefault="00C45F06" w:rsidP="00EA6166">
      <w:pPr>
        <w:pStyle w:val="BodyText"/>
        <w:spacing w:after="240"/>
        <w:ind w:left="0" w:firstLine="577"/>
      </w:pPr>
      <w:r>
        <w:t>Based on the results of the scatterplot above, it can be seen that the residual points are randomly</w:t>
      </w:r>
      <w:r>
        <w:rPr>
          <w:spacing w:val="-8"/>
        </w:rPr>
        <w:t xml:space="preserve"> </w:t>
      </w:r>
      <w:r>
        <w:t>spread</w:t>
      </w:r>
      <w:r>
        <w:rPr>
          <w:spacing w:val="-8"/>
        </w:rPr>
        <w:t xml:space="preserve"> </w:t>
      </w:r>
      <w:r>
        <w:t>around</w:t>
      </w:r>
      <w:r>
        <w:rPr>
          <w:spacing w:val="-9"/>
        </w:rPr>
        <w:t xml:space="preserve"> </w:t>
      </w:r>
      <w:r>
        <w:t>the</w:t>
      </w:r>
      <w:r>
        <w:rPr>
          <w:spacing w:val="-9"/>
        </w:rPr>
        <w:t xml:space="preserve"> </w:t>
      </w:r>
      <w:r>
        <w:t>horizontal</w:t>
      </w:r>
      <w:r>
        <w:rPr>
          <w:spacing w:val="-8"/>
        </w:rPr>
        <w:t xml:space="preserve"> </w:t>
      </w:r>
      <w:r>
        <w:t>line</w:t>
      </w:r>
      <w:r>
        <w:rPr>
          <w:spacing w:val="-9"/>
        </w:rPr>
        <w:t xml:space="preserve"> </w:t>
      </w:r>
      <w:r>
        <w:t>(zero</w:t>
      </w:r>
      <w:r>
        <w:rPr>
          <w:spacing w:val="-9"/>
        </w:rPr>
        <w:t xml:space="preserve"> </w:t>
      </w:r>
      <w:r>
        <w:t>axis)</w:t>
      </w:r>
      <w:r>
        <w:rPr>
          <w:spacing w:val="-8"/>
        </w:rPr>
        <w:t xml:space="preserve"> </w:t>
      </w:r>
      <w:r>
        <w:t>and</w:t>
      </w:r>
      <w:r>
        <w:rPr>
          <w:spacing w:val="-8"/>
        </w:rPr>
        <w:t xml:space="preserve"> </w:t>
      </w:r>
      <w:r>
        <w:t>do</w:t>
      </w:r>
      <w:r>
        <w:rPr>
          <w:spacing w:val="-8"/>
        </w:rPr>
        <w:t xml:space="preserve"> </w:t>
      </w:r>
      <w:r>
        <w:t>not</w:t>
      </w:r>
      <w:r>
        <w:rPr>
          <w:spacing w:val="-8"/>
        </w:rPr>
        <w:t xml:space="preserve"> </w:t>
      </w:r>
      <w:r>
        <w:t>form</w:t>
      </w:r>
      <w:r>
        <w:rPr>
          <w:spacing w:val="-8"/>
        </w:rPr>
        <w:t xml:space="preserve"> </w:t>
      </w:r>
      <w:r>
        <w:t>a</w:t>
      </w:r>
      <w:r>
        <w:rPr>
          <w:spacing w:val="-9"/>
        </w:rPr>
        <w:t xml:space="preserve"> </w:t>
      </w:r>
      <w:r>
        <w:t>specific</w:t>
      </w:r>
      <w:r>
        <w:rPr>
          <w:spacing w:val="-9"/>
        </w:rPr>
        <w:t xml:space="preserve"> </w:t>
      </w:r>
      <w:r>
        <w:t>pattern, either constricted, widened, or corrugated patterns. This pattern of distribution suggests that the residual variant is constant, so the regression model does not experience heteroscedasticity problems.</w:t>
      </w:r>
    </w:p>
    <w:p w14:paraId="77DF547C" w14:textId="77777777" w:rsidR="00C45F06" w:rsidRPr="00EA6166" w:rsidRDefault="00C45F06" w:rsidP="00EA6166">
      <w:pPr>
        <w:spacing w:after="120"/>
        <w:rPr>
          <w:b/>
          <w:bCs/>
          <w:i/>
          <w:iCs/>
          <w:sz w:val="24"/>
          <w:szCs w:val="24"/>
        </w:rPr>
      </w:pPr>
      <w:r w:rsidRPr="00EA6166">
        <w:rPr>
          <w:b/>
          <w:bCs/>
          <w:i/>
          <w:iCs/>
          <w:sz w:val="24"/>
          <w:szCs w:val="24"/>
        </w:rPr>
        <w:t>Multiple Linear Regression Analysis</w:t>
      </w:r>
    </w:p>
    <w:p w14:paraId="64B4E881" w14:textId="77777777" w:rsidR="00EA6166" w:rsidRDefault="00C45F06" w:rsidP="00EA6166">
      <w:pPr>
        <w:pStyle w:val="BodyText"/>
        <w:ind w:left="0"/>
        <w:jc w:val="center"/>
        <w:rPr>
          <w:b/>
          <w:spacing w:val="-2"/>
          <w:sz w:val="22"/>
          <w:szCs w:val="22"/>
        </w:rPr>
      </w:pPr>
      <w:r w:rsidRPr="00471C34">
        <w:rPr>
          <w:b/>
          <w:sz w:val="22"/>
          <w:szCs w:val="22"/>
        </w:rPr>
        <w:t>Table</w:t>
      </w:r>
      <w:r w:rsidRPr="00471C34">
        <w:rPr>
          <w:b/>
          <w:spacing w:val="-1"/>
          <w:sz w:val="22"/>
          <w:szCs w:val="22"/>
        </w:rPr>
        <w:t xml:space="preserve"> </w:t>
      </w:r>
      <w:r w:rsidRPr="00471C34">
        <w:rPr>
          <w:b/>
          <w:sz w:val="22"/>
          <w:szCs w:val="22"/>
        </w:rPr>
        <w:t>7.</w:t>
      </w:r>
      <w:r w:rsidRPr="00471C34">
        <w:rPr>
          <w:b/>
          <w:spacing w:val="-2"/>
          <w:sz w:val="22"/>
          <w:szCs w:val="22"/>
        </w:rPr>
        <w:t xml:space="preserve"> </w:t>
      </w:r>
    </w:p>
    <w:p w14:paraId="4DB92397" w14:textId="06CC3FB6" w:rsidR="00C45F06" w:rsidRDefault="00C45F06" w:rsidP="00EA6166">
      <w:pPr>
        <w:pStyle w:val="BodyText"/>
        <w:spacing w:after="120"/>
        <w:ind w:left="0"/>
        <w:jc w:val="center"/>
        <w:rPr>
          <w:b/>
          <w:spacing w:val="-2"/>
          <w:sz w:val="22"/>
          <w:szCs w:val="22"/>
        </w:rPr>
      </w:pPr>
      <w:r w:rsidRPr="00471C34">
        <w:rPr>
          <w:b/>
          <w:sz w:val="22"/>
          <w:szCs w:val="22"/>
        </w:rPr>
        <w:t>Multiple</w:t>
      </w:r>
      <w:r w:rsidRPr="00471C34">
        <w:rPr>
          <w:b/>
          <w:spacing w:val="-1"/>
          <w:sz w:val="22"/>
          <w:szCs w:val="22"/>
        </w:rPr>
        <w:t xml:space="preserve"> </w:t>
      </w:r>
      <w:r w:rsidRPr="00471C34">
        <w:rPr>
          <w:b/>
          <w:sz w:val="22"/>
          <w:szCs w:val="22"/>
        </w:rPr>
        <w:t>Linear</w:t>
      </w:r>
      <w:r w:rsidRPr="00471C34">
        <w:rPr>
          <w:b/>
          <w:spacing w:val="-1"/>
          <w:sz w:val="22"/>
          <w:szCs w:val="22"/>
        </w:rPr>
        <w:t xml:space="preserve"> </w:t>
      </w:r>
      <w:r w:rsidRPr="00471C34">
        <w:rPr>
          <w:b/>
          <w:sz w:val="22"/>
          <w:szCs w:val="22"/>
        </w:rPr>
        <w:t>Regression</w:t>
      </w:r>
      <w:r w:rsidRPr="00471C34">
        <w:rPr>
          <w:b/>
          <w:spacing w:val="-2"/>
          <w:sz w:val="22"/>
          <w:szCs w:val="22"/>
        </w:rPr>
        <w:t xml:space="preserve"> </w:t>
      </w:r>
      <w:r w:rsidRPr="00471C34">
        <w:rPr>
          <w:b/>
          <w:sz w:val="22"/>
          <w:szCs w:val="22"/>
        </w:rPr>
        <w:t>Analysis</w:t>
      </w:r>
      <w:r w:rsidRPr="00471C34">
        <w:rPr>
          <w:b/>
          <w:spacing w:val="-1"/>
          <w:sz w:val="22"/>
          <w:szCs w:val="22"/>
        </w:rPr>
        <w:t xml:space="preserve"> </w:t>
      </w:r>
      <w:r w:rsidRPr="00471C34">
        <w:rPr>
          <w:b/>
          <w:spacing w:val="-2"/>
          <w:sz w:val="22"/>
          <w:szCs w:val="22"/>
        </w:rPr>
        <w:t>Results</w:t>
      </w:r>
    </w:p>
    <w:tbl>
      <w:tblPr>
        <w:tblStyle w:val="TableGrid"/>
        <w:tblW w:w="0" w:type="auto"/>
        <w:tblLook w:val="04A0" w:firstRow="1" w:lastRow="0" w:firstColumn="1" w:lastColumn="0" w:noHBand="0" w:noVBand="1"/>
      </w:tblPr>
      <w:tblGrid>
        <w:gridCol w:w="421"/>
        <w:gridCol w:w="2693"/>
        <w:gridCol w:w="850"/>
        <w:gridCol w:w="1276"/>
        <w:gridCol w:w="992"/>
        <w:gridCol w:w="851"/>
        <w:gridCol w:w="848"/>
      </w:tblGrid>
      <w:tr w:rsidR="00EA6166" w:rsidRPr="001A3937" w14:paraId="219A503B" w14:textId="77777777" w:rsidTr="001A3937">
        <w:tc>
          <w:tcPr>
            <w:tcW w:w="421" w:type="dxa"/>
            <w:tcBorders>
              <w:left w:val="nil"/>
              <w:bottom w:val="nil"/>
              <w:right w:val="nil"/>
            </w:tcBorders>
          </w:tcPr>
          <w:p w14:paraId="5AD18571" w14:textId="77777777" w:rsidR="00EA6166" w:rsidRPr="001A3937" w:rsidRDefault="00EA6166" w:rsidP="001A3937">
            <w:pPr>
              <w:pStyle w:val="BodyText"/>
              <w:ind w:left="0"/>
              <w:jc w:val="center"/>
              <w:rPr>
                <w:bCs/>
                <w:spacing w:val="-2"/>
                <w:sz w:val="20"/>
                <w:szCs w:val="20"/>
              </w:rPr>
            </w:pPr>
          </w:p>
        </w:tc>
        <w:tc>
          <w:tcPr>
            <w:tcW w:w="2693" w:type="dxa"/>
            <w:tcBorders>
              <w:left w:val="nil"/>
              <w:bottom w:val="nil"/>
              <w:right w:val="nil"/>
            </w:tcBorders>
          </w:tcPr>
          <w:p w14:paraId="32F93949" w14:textId="77777777" w:rsidR="00EA6166" w:rsidRPr="001A3937" w:rsidRDefault="00EA6166" w:rsidP="001A3937">
            <w:pPr>
              <w:pStyle w:val="BodyText"/>
              <w:ind w:left="0"/>
              <w:jc w:val="center"/>
              <w:rPr>
                <w:bCs/>
                <w:spacing w:val="-2"/>
                <w:sz w:val="20"/>
                <w:szCs w:val="20"/>
              </w:rPr>
            </w:pPr>
          </w:p>
        </w:tc>
        <w:tc>
          <w:tcPr>
            <w:tcW w:w="2126" w:type="dxa"/>
            <w:gridSpan w:val="2"/>
            <w:vMerge w:val="restart"/>
            <w:tcBorders>
              <w:left w:val="nil"/>
              <w:right w:val="nil"/>
            </w:tcBorders>
          </w:tcPr>
          <w:p w14:paraId="05E28515" w14:textId="14B7313B" w:rsidR="00EA6166" w:rsidRPr="001A3937" w:rsidRDefault="00EA6166" w:rsidP="001A3937">
            <w:pPr>
              <w:pStyle w:val="BodyText"/>
              <w:ind w:left="0"/>
              <w:jc w:val="center"/>
              <w:rPr>
                <w:b/>
                <w:bCs/>
                <w:spacing w:val="-2"/>
                <w:sz w:val="20"/>
                <w:szCs w:val="20"/>
              </w:rPr>
            </w:pPr>
            <w:r w:rsidRPr="001A3937">
              <w:rPr>
                <w:b/>
                <w:bCs/>
                <w:spacing w:val="-2"/>
                <w:sz w:val="20"/>
                <w:szCs w:val="20"/>
              </w:rPr>
              <w:t>Unstandardized Coefficients</w:t>
            </w:r>
          </w:p>
        </w:tc>
        <w:tc>
          <w:tcPr>
            <w:tcW w:w="2691" w:type="dxa"/>
            <w:gridSpan w:val="3"/>
            <w:vMerge w:val="restart"/>
            <w:tcBorders>
              <w:left w:val="nil"/>
              <w:right w:val="nil"/>
            </w:tcBorders>
          </w:tcPr>
          <w:p w14:paraId="5EDDAD72" w14:textId="14CCFB5E" w:rsidR="00EA6166" w:rsidRPr="001A3937" w:rsidRDefault="00EA6166" w:rsidP="001A3937">
            <w:pPr>
              <w:pStyle w:val="BodyText"/>
              <w:ind w:left="0"/>
              <w:jc w:val="center"/>
              <w:rPr>
                <w:b/>
                <w:bCs/>
                <w:spacing w:val="-2"/>
                <w:sz w:val="20"/>
                <w:szCs w:val="20"/>
              </w:rPr>
            </w:pPr>
            <w:r w:rsidRPr="001A3937">
              <w:rPr>
                <w:b/>
                <w:bCs/>
                <w:spacing w:val="-2"/>
                <w:sz w:val="20"/>
                <w:szCs w:val="20"/>
              </w:rPr>
              <w:t>Standardized Coefficients</w:t>
            </w:r>
          </w:p>
        </w:tc>
      </w:tr>
      <w:tr w:rsidR="00EA6166" w:rsidRPr="001A3937" w14:paraId="3C930C94" w14:textId="77777777" w:rsidTr="001A3937">
        <w:tc>
          <w:tcPr>
            <w:tcW w:w="421" w:type="dxa"/>
            <w:tcBorders>
              <w:top w:val="nil"/>
              <w:left w:val="nil"/>
              <w:bottom w:val="single" w:sz="4" w:space="0" w:color="auto"/>
              <w:right w:val="nil"/>
            </w:tcBorders>
          </w:tcPr>
          <w:p w14:paraId="4B5640D3" w14:textId="77777777" w:rsidR="00EA6166" w:rsidRPr="001A3937" w:rsidRDefault="00EA6166" w:rsidP="001A3937">
            <w:pPr>
              <w:pStyle w:val="BodyText"/>
              <w:ind w:left="0"/>
              <w:jc w:val="center"/>
              <w:rPr>
                <w:bCs/>
                <w:spacing w:val="-2"/>
                <w:sz w:val="20"/>
                <w:szCs w:val="20"/>
              </w:rPr>
            </w:pPr>
          </w:p>
        </w:tc>
        <w:tc>
          <w:tcPr>
            <w:tcW w:w="2693" w:type="dxa"/>
            <w:tcBorders>
              <w:top w:val="nil"/>
              <w:left w:val="nil"/>
              <w:bottom w:val="single" w:sz="4" w:space="0" w:color="auto"/>
              <w:right w:val="nil"/>
            </w:tcBorders>
          </w:tcPr>
          <w:p w14:paraId="4701A8FB" w14:textId="77777777" w:rsidR="00EA6166" w:rsidRPr="001A3937" w:rsidRDefault="00EA6166" w:rsidP="001A3937">
            <w:pPr>
              <w:pStyle w:val="BodyText"/>
              <w:ind w:left="0"/>
              <w:jc w:val="center"/>
              <w:rPr>
                <w:bCs/>
                <w:spacing w:val="-2"/>
                <w:sz w:val="20"/>
                <w:szCs w:val="20"/>
              </w:rPr>
            </w:pPr>
          </w:p>
        </w:tc>
        <w:tc>
          <w:tcPr>
            <w:tcW w:w="2126" w:type="dxa"/>
            <w:gridSpan w:val="2"/>
            <w:vMerge/>
            <w:tcBorders>
              <w:left w:val="nil"/>
              <w:bottom w:val="single" w:sz="4" w:space="0" w:color="auto"/>
              <w:right w:val="nil"/>
            </w:tcBorders>
          </w:tcPr>
          <w:p w14:paraId="4C75CE70" w14:textId="77777777" w:rsidR="00EA6166" w:rsidRPr="001A3937" w:rsidRDefault="00EA6166" w:rsidP="001A3937">
            <w:pPr>
              <w:pStyle w:val="BodyText"/>
              <w:ind w:left="0"/>
              <w:jc w:val="center"/>
              <w:rPr>
                <w:bCs/>
                <w:spacing w:val="-2"/>
                <w:sz w:val="20"/>
                <w:szCs w:val="20"/>
              </w:rPr>
            </w:pPr>
          </w:p>
        </w:tc>
        <w:tc>
          <w:tcPr>
            <w:tcW w:w="2691" w:type="dxa"/>
            <w:gridSpan w:val="3"/>
            <w:vMerge/>
            <w:tcBorders>
              <w:left w:val="nil"/>
              <w:bottom w:val="single" w:sz="4" w:space="0" w:color="auto"/>
              <w:right w:val="nil"/>
            </w:tcBorders>
          </w:tcPr>
          <w:p w14:paraId="36643005" w14:textId="77777777" w:rsidR="00EA6166" w:rsidRPr="001A3937" w:rsidRDefault="00EA6166" w:rsidP="001A3937">
            <w:pPr>
              <w:pStyle w:val="BodyText"/>
              <w:ind w:left="0"/>
              <w:jc w:val="center"/>
              <w:rPr>
                <w:bCs/>
                <w:spacing w:val="-2"/>
                <w:sz w:val="20"/>
                <w:szCs w:val="20"/>
              </w:rPr>
            </w:pPr>
          </w:p>
        </w:tc>
      </w:tr>
      <w:tr w:rsidR="00EA6166" w:rsidRPr="001A3937" w14:paraId="3CC3EBFD" w14:textId="77777777" w:rsidTr="001A3937">
        <w:tc>
          <w:tcPr>
            <w:tcW w:w="421" w:type="dxa"/>
            <w:tcBorders>
              <w:left w:val="nil"/>
              <w:bottom w:val="single" w:sz="4" w:space="0" w:color="auto"/>
              <w:right w:val="nil"/>
            </w:tcBorders>
          </w:tcPr>
          <w:p w14:paraId="3804AFE4" w14:textId="77777777" w:rsidR="00EA6166" w:rsidRPr="001A3937" w:rsidRDefault="00EA6166" w:rsidP="001A3937">
            <w:pPr>
              <w:pStyle w:val="BodyText"/>
              <w:ind w:left="0"/>
              <w:jc w:val="center"/>
              <w:rPr>
                <w:bCs/>
                <w:spacing w:val="-2"/>
                <w:sz w:val="20"/>
                <w:szCs w:val="20"/>
              </w:rPr>
            </w:pPr>
          </w:p>
        </w:tc>
        <w:tc>
          <w:tcPr>
            <w:tcW w:w="2693" w:type="dxa"/>
            <w:tcBorders>
              <w:left w:val="nil"/>
              <w:bottom w:val="single" w:sz="4" w:space="0" w:color="auto"/>
              <w:right w:val="nil"/>
            </w:tcBorders>
          </w:tcPr>
          <w:p w14:paraId="26DC8A1B" w14:textId="1DD92E35" w:rsidR="00EA6166" w:rsidRPr="001A3937" w:rsidRDefault="00EA6166" w:rsidP="001A3937">
            <w:pPr>
              <w:pStyle w:val="BodyText"/>
              <w:ind w:left="0"/>
              <w:jc w:val="center"/>
              <w:rPr>
                <w:b/>
                <w:spacing w:val="-2"/>
                <w:sz w:val="20"/>
                <w:szCs w:val="20"/>
              </w:rPr>
            </w:pPr>
            <w:r w:rsidRPr="001A3937">
              <w:rPr>
                <w:b/>
                <w:spacing w:val="-2"/>
                <w:sz w:val="20"/>
                <w:szCs w:val="20"/>
              </w:rPr>
              <w:t>Type</w:t>
            </w:r>
          </w:p>
        </w:tc>
        <w:tc>
          <w:tcPr>
            <w:tcW w:w="850" w:type="dxa"/>
            <w:tcBorders>
              <w:left w:val="nil"/>
              <w:bottom w:val="single" w:sz="4" w:space="0" w:color="auto"/>
              <w:right w:val="nil"/>
            </w:tcBorders>
          </w:tcPr>
          <w:p w14:paraId="75AB0433" w14:textId="3FC19ED6" w:rsidR="00EA6166" w:rsidRPr="001A3937" w:rsidRDefault="00EA6166" w:rsidP="001A3937">
            <w:pPr>
              <w:pStyle w:val="BodyText"/>
              <w:ind w:left="0"/>
              <w:jc w:val="center"/>
              <w:rPr>
                <w:b/>
                <w:spacing w:val="-2"/>
                <w:sz w:val="20"/>
                <w:szCs w:val="20"/>
              </w:rPr>
            </w:pPr>
            <w:r w:rsidRPr="001A3937">
              <w:rPr>
                <w:b/>
                <w:spacing w:val="-2"/>
                <w:sz w:val="20"/>
                <w:szCs w:val="20"/>
              </w:rPr>
              <w:t>B</w:t>
            </w:r>
          </w:p>
        </w:tc>
        <w:tc>
          <w:tcPr>
            <w:tcW w:w="1276" w:type="dxa"/>
            <w:tcBorders>
              <w:left w:val="nil"/>
              <w:bottom w:val="single" w:sz="4" w:space="0" w:color="auto"/>
              <w:right w:val="nil"/>
            </w:tcBorders>
          </w:tcPr>
          <w:p w14:paraId="3CCD02ED" w14:textId="090ABE9A" w:rsidR="00EA6166" w:rsidRPr="001A3937" w:rsidRDefault="00EA6166" w:rsidP="001A3937">
            <w:pPr>
              <w:pStyle w:val="BodyText"/>
              <w:ind w:left="0"/>
              <w:jc w:val="center"/>
              <w:rPr>
                <w:b/>
                <w:spacing w:val="-2"/>
                <w:sz w:val="20"/>
                <w:szCs w:val="20"/>
              </w:rPr>
            </w:pPr>
            <w:r w:rsidRPr="001A3937">
              <w:rPr>
                <w:b/>
                <w:spacing w:val="-2"/>
                <w:sz w:val="20"/>
                <w:szCs w:val="20"/>
              </w:rPr>
              <w:t>Std. Error</w:t>
            </w:r>
          </w:p>
        </w:tc>
        <w:tc>
          <w:tcPr>
            <w:tcW w:w="992" w:type="dxa"/>
            <w:tcBorders>
              <w:left w:val="nil"/>
              <w:bottom w:val="single" w:sz="4" w:space="0" w:color="auto"/>
              <w:right w:val="nil"/>
            </w:tcBorders>
          </w:tcPr>
          <w:p w14:paraId="34C0D851" w14:textId="44BC3D23" w:rsidR="00EA6166" w:rsidRPr="001A3937" w:rsidRDefault="00EA6166" w:rsidP="001A3937">
            <w:pPr>
              <w:pStyle w:val="BodyText"/>
              <w:ind w:left="0"/>
              <w:jc w:val="center"/>
              <w:rPr>
                <w:b/>
                <w:spacing w:val="-2"/>
                <w:sz w:val="20"/>
                <w:szCs w:val="20"/>
              </w:rPr>
            </w:pPr>
            <w:r w:rsidRPr="001A3937">
              <w:rPr>
                <w:b/>
                <w:spacing w:val="-2"/>
                <w:sz w:val="20"/>
                <w:szCs w:val="20"/>
              </w:rPr>
              <w:t>Beta</w:t>
            </w:r>
          </w:p>
        </w:tc>
        <w:tc>
          <w:tcPr>
            <w:tcW w:w="851" w:type="dxa"/>
            <w:tcBorders>
              <w:left w:val="nil"/>
              <w:bottom w:val="single" w:sz="4" w:space="0" w:color="auto"/>
              <w:right w:val="nil"/>
            </w:tcBorders>
          </w:tcPr>
          <w:p w14:paraId="1FF6153E" w14:textId="4C7B643A" w:rsidR="00EA6166" w:rsidRPr="001A3937" w:rsidRDefault="00EA6166" w:rsidP="001A3937">
            <w:pPr>
              <w:pStyle w:val="BodyText"/>
              <w:ind w:left="0"/>
              <w:jc w:val="center"/>
              <w:rPr>
                <w:b/>
                <w:spacing w:val="-2"/>
                <w:sz w:val="20"/>
                <w:szCs w:val="20"/>
              </w:rPr>
            </w:pPr>
            <w:r w:rsidRPr="001A3937">
              <w:rPr>
                <w:b/>
                <w:spacing w:val="-2"/>
                <w:sz w:val="20"/>
                <w:szCs w:val="20"/>
              </w:rPr>
              <w:t>t</w:t>
            </w:r>
          </w:p>
        </w:tc>
        <w:tc>
          <w:tcPr>
            <w:tcW w:w="848" w:type="dxa"/>
            <w:tcBorders>
              <w:left w:val="nil"/>
              <w:bottom w:val="single" w:sz="4" w:space="0" w:color="auto"/>
              <w:right w:val="nil"/>
            </w:tcBorders>
          </w:tcPr>
          <w:p w14:paraId="3E99A884" w14:textId="293CFD46" w:rsidR="00EA6166" w:rsidRPr="001A3937" w:rsidRDefault="00EA6166" w:rsidP="001A3937">
            <w:pPr>
              <w:pStyle w:val="BodyText"/>
              <w:ind w:left="0"/>
              <w:jc w:val="center"/>
              <w:rPr>
                <w:b/>
                <w:spacing w:val="-2"/>
                <w:sz w:val="20"/>
                <w:szCs w:val="20"/>
              </w:rPr>
            </w:pPr>
            <w:r w:rsidRPr="001A3937">
              <w:rPr>
                <w:b/>
                <w:spacing w:val="-2"/>
                <w:sz w:val="20"/>
                <w:szCs w:val="20"/>
              </w:rPr>
              <w:t>Sig</w:t>
            </w:r>
          </w:p>
        </w:tc>
      </w:tr>
      <w:tr w:rsidR="00EA6166" w:rsidRPr="001A3937" w14:paraId="360BA99E" w14:textId="77777777" w:rsidTr="001A3937">
        <w:trPr>
          <w:trHeight w:val="170"/>
        </w:trPr>
        <w:tc>
          <w:tcPr>
            <w:tcW w:w="421" w:type="dxa"/>
            <w:tcBorders>
              <w:left w:val="nil"/>
              <w:bottom w:val="nil"/>
              <w:right w:val="nil"/>
            </w:tcBorders>
          </w:tcPr>
          <w:p w14:paraId="4341205A" w14:textId="25DE24D8" w:rsidR="00EA6166" w:rsidRPr="001A3937" w:rsidRDefault="00EA6166" w:rsidP="001A3937">
            <w:pPr>
              <w:pStyle w:val="BodyText"/>
              <w:ind w:left="0"/>
              <w:jc w:val="center"/>
              <w:rPr>
                <w:bCs/>
                <w:spacing w:val="-2"/>
                <w:sz w:val="20"/>
                <w:szCs w:val="20"/>
              </w:rPr>
            </w:pPr>
            <w:r w:rsidRPr="001A3937">
              <w:rPr>
                <w:bCs/>
                <w:spacing w:val="-2"/>
                <w:sz w:val="20"/>
                <w:szCs w:val="20"/>
              </w:rPr>
              <w:t>1</w:t>
            </w:r>
          </w:p>
        </w:tc>
        <w:tc>
          <w:tcPr>
            <w:tcW w:w="2693" w:type="dxa"/>
            <w:tcBorders>
              <w:left w:val="nil"/>
              <w:bottom w:val="nil"/>
              <w:right w:val="nil"/>
            </w:tcBorders>
          </w:tcPr>
          <w:p w14:paraId="3482F590" w14:textId="2CC452EC" w:rsidR="00EA6166" w:rsidRPr="001A3937" w:rsidRDefault="00EA6166" w:rsidP="001A3937">
            <w:pPr>
              <w:pStyle w:val="BodyText"/>
              <w:ind w:left="0"/>
              <w:jc w:val="left"/>
              <w:rPr>
                <w:bCs/>
                <w:spacing w:val="-2"/>
                <w:sz w:val="20"/>
                <w:szCs w:val="20"/>
              </w:rPr>
            </w:pPr>
            <w:r w:rsidRPr="001A3937">
              <w:rPr>
                <w:bCs/>
                <w:spacing w:val="-2"/>
                <w:sz w:val="20"/>
                <w:szCs w:val="20"/>
              </w:rPr>
              <w:t>(Constant)</w:t>
            </w:r>
          </w:p>
        </w:tc>
        <w:tc>
          <w:tcPr>
            <w:tcW w:w="850" w:type="dxa"/>
            <w:tcBorders>
              <w:left w:val="nil"/>
              <w:bottom w:val="nil"/>
              <w:right w:val="nil"/>
            </w:tcBorders>
          </w:tcPr>
          <w:p w14:paraId="1F135920" w14:textId="33508B5D" w:rsidR="00EA6166" w:rsidRPr="001A3937" w:rsidRDefault="00EA6166" w:rsidP="001A3937">
            <w:pPr>
              <w:pStyle w:val="BodyText"/>
              <w:ind w:left="0"/>
              <w:jc w:val="center"/>
              <w:rPr>
                <w:bCs/>
                <w:spacing w:val="-2"/>
                <w:sz w:val="20"/>
                <w:szCs w:val="20"/>
              </w:rPr>
            </w:pPr>
            <w:r w:rsidRPr="001A3937">
              <w:rPr>
                <w:bCs/>
                <w:spacing w:val="-2"/>
                <w:sz w:val="20"/>
                <w:szCs w:val="20"/>
              </w:rPr>
              <w:t>29.958</w:t>
            </w:r>
          </w:p>
        </w:tc>
        <w:tc>
          <w:tcPr>
            <w:tcW w:w="1276" w:type="dxa"/>
            <w:tcBorders>
              <w:left w:val="nil"/>
              <w:bottom w:val="nil"/>
              <w:right w:val="nil"/>
            </w:tcBorders>
          </w:tcPr>
          <w:p w14:paraId="444EE2DD" w14:textId="1B73E319" w:rsidR="00EA6166" w:rsidRPr="001A3937" w:rsidRDefault="00EA6166" w:rsidP="001A3937">
            <w:pPr>
              <w:pStyle w:val="BodyText"/>
              <w:ind w:left="0"/>
              <w:jc w:val="center"/>
              <w:rPr>
                <w:bCs/>
                <w:spacing w:val="-2"/>
                <w:sz w:val="20"/>
                <w:szCs w:val="20"/>
              </w:rPr>
            </w:pPr>
            <w:r w:rsidRPr="001A3937">
              <w:rPr>
                <w:bCs/>
                <w:spacing w:val="-2"/>
                <w:sz w:val="20"/>
                <w:szCs w:val="20"/>
              </w:rPr>
              <w:t>14.706</w:t>
            </w:r>
          </w:p>
        </w:tc>
        <w:tc>
          <w:tcPr>
            <w:tcW w:w="992" w:type="dxa"/>
            <w:tcBorders>
              <w:left w:val="nil"/>
              <w:bottom w:val="nil"/>
              <w:right w:val="nil"/>
            </w:tcBorders>
          </w:tcPr>
          <w:p w14:paraId="1A783071" w14:textId="77777777" w:rsidR="00EA6166" w:rsidRPr="001A3937" w:rsidRDefault="00EA6166" w:rsidP="001A3937">
            <w:pPr>
              <w:pStyle w:val="BodyText"/>
              <w:ind w:left="0"/>
              <w:jc w:val="center"/>
              <w:rPr>
                <w:bCs/>
                <w:spacing w:val="-2"/>
                <w:sz w:val="20"/>
                <w:szCs w:val="20"/>
              </w:rPr>
            </w:pPr>
          </w:p>
        </w:tc>
        <w:tc>
          <w:tcPr>
            <w:tcW w:w="851" w:type="dxa"/>
            <w:tcBorders>
              <w:left w:val="nil"/>
              <w:bottom w:val="nil"/>
              <w:right w:val="nil"/>
            </w:tcBorders>
          </w:tcPr>
          <w:p w14:paraId="216201A4" w14:textId="65376DB2" w:rsidR="00EA6166" w:rsidRPr="001A3937" w:rsidRDefault="00EA6166" w:rsidP="001A3937">
            <w:pPr>
              <w:pStyle w:val="BodyText"/>
              <w:ind w:left="0"/>
              <w:jc w:val="center"/>
              <w:rPr>
                <w:bCs/>
                <w:spacing w:val="-2"/>
                <w:sz w:val="20"/>
                <w:szCs w:val="20"/>
              </w:rPr>
            </w:pPr>
            <w:r w:rsidRPr="001A3937">
              <w:rPr>
                <w:bCs/>
                <w:spacing w:val="-2"/>
                <w:sz w:val="20"/>
                <w:szCs w:val="20"/>
              </w:rPr>
              <w:t>2.037</w:t>
            </w:r>
          </w:p>
        </w:tc>
        <w:tc>
          <w:tcPr>
            <w:tcW w:w="848" w:type="dxa"/>
            <w:tcBorders>
              <w:left w:val="nil"/>
              <w:bottom w:val="nil"/>
              <w:right w:val="nil"/>
            </w:tcBorders>
          </w:tcPr>
          <w:p w14:paraId="47E5C3C0" w14:textId="10968D65" w:rsidR="00EA6166" w:rsidRPr="001A3937" w:rsidRDefault="00EA6166" w:rsidP="001A3937">
            <w:pPr>
              <w:pStyle w:val="BodyText"/>
              <w:ind w:left="0"/>
              <w:jc w:val="center"/>
              <w:rPr>
                <w:bCs/>
                <w:spacing w:val="-2"/>
                <w:sz w:val="20"/>
                <w:szCs w:val="20"/>
              </w:rPr>
            </w:pPr>
            <w:r w:rsidRPr="001A3937">
              <w:rPr>
                <w:bCs/>
                <w:spacing w:val="-2"/>
                <w:sz w:val="20"/>
                <w:szCs w:val="20"/>
              </w:rPr>
              <w:t>.051</w:t>
            </w:r>
          </w:p>
        </w:tc>
      </w:tr>
      <w:tr w:rsidR="00EA6166" w:rsidRPr="001A3937" w14:paraId="15817611" w14:textId="77777777" w:rsidTr="001A3937">
        <w:trPr>
          <w:trHeight w:val="170"/>
        </w:trPr>
        <w:tc>
          <w:tcPr>
            <w:tcW w:w="421" w:type="dxa"/>
            <w:tcBorders>
              <w:top w:val="nil"/>
              <w:left w:val="nil"/>
              <w:bottom w:val="nil"/>
              <w:right w:val="nil"/>
            </w:tcBorders>
          </w:tcPr>
          <w:p w14:paraId="7876E5A4" w14:textId="77777777" w:rsidR="00EA6166" w:rsidRPr="001A3937" w:rsidRDefault="00EA6166" w:rsidP="001A3937">
            <w:pPr>
              <w:pStyle w:val="BodyText"/>
              <w:ind w:left="0"/>
              <w:jc w:val="center"/>
              <w:rPr>
                <w:bCs/>
                <w:spacing w:val="-2"/>
                <w:sz w:val="20"/>
                <w:szCs w:val="20"/>
              </w:rPr>
            </w:pPr>
          </w:p>
        </w:tc>
        <w:tc>
          <w:tcPr>
            <w:tcW w:w="2693" w:type="dxa"/>
            <w:tcBorders>
              <w:top w:val="nil"/>
              <w:left w:val="nil"/>
              <w:bottom w:val="nil"/>
              <w:right w:val="nil"/>
            </w:tcBorders>
          </w:tcPr>
          <w:p w14:paraId="0454BD37" w14:textId="5338E0F7" w:rsidR="00EA6166" w:rsidRPr="001A3937" w:rsidRDefault="00EA6166" w:rsidP="001A3937">
            <w:pPr>
              <w:pStyle w:val="BodyText"/>
              <w:ind w:left="0"/>
              <w:jc w:val="left"/>
              <w:rPr>
                <w:bCs/>
                <w:spacing w:val="-2"/>
                <w:sz w:val="20"/>
                <w:szCs w:val="20"/>
              </w:rPr>
            </w:pPr>
            <w:r w:rsidRPr="001A3937">
              <w:rPr>
                <w:bCs/>
                <w:spacing w:val="-2"/>
                <w:sz w:val="20"/>
                <w:szCs w:val="20"/>
              </w:rPr>
              <w:t>Profitability</w:t>
            </w:r>
          </w:p>
        </w:tc>
        <w:tc>
          <w:tcPr>
            <w:tcW w:w="850" w:type="dxa"/>
            <w:tcBorders>
              <w:top w:val="nil"/>
              <w:left w:val="nil"/>
              <w:bottom w:val="nil"/>
              <w:right w:val="nil"/>
            </w:tcBorders>
          </w:tcPr>
          <w:p w14:paraId="41EBAB8A" w14:textId="66C60F58" w:rsidR="00EA6166" w:rsidRPr="001A3937" w:rsidRDefault="00EA6166" w:rsidP="001A3937">
            <w:pPr>
              <w:pStyle w:val="BodyText"/>
              <w:ind w:left="0"/>
              <w:jc w:val="center"/>
              <w:rPr>
                <w:bCs/>
                <w:spacing w:val="-2"/>
                <w:sz w:val="20"/>
                <w:szCs w:val="20"/>
              </w:rPr>
            </w:pPr>
            <w:r w:rsidRPr="001A3937">
              <w:rPr>
                <w:bCs/>
                <w:spacing w:val="-2"/>
                <w:sz w:val="20"/>
                <w:szCs w:val="20"/>
              </w:rPr>
              <w:t>1.264</w:t>
            </w:r>
          </w:p>
        </w:tc>
        <w:tc>
          <w:tcPr>
            <w:tcW w:w="1276" w:type="dxa"/>
            <w:tcBorders>
              <w:top w:val="nil"/>
              <w:left w:val="nil"/>
              <w:bottom w:val="nil"/>
              <w:right w:val="nil"/>
            </w:tcBorders>
          </w:tcPr>
          <w:p w14:paraId="0920AEB1" w14:textId="29B751FA" w:rsidR="00EA6166" w:rsidRPr="001A3937" w:rsidRDefault="00EA6166" w:rsidP="001A3937">
            <w:pPr>
              <w:pStyle w:val="BodyText"/>
              <w:ind w:left="0"/>
              <w:jc w:val="center"/>
              <w:rPr>
                <w:bCs/>
                <w:spacing w:val="-2"/>
                <w:sz w:val="20"/>
                <w:szCs w:val="20"/>
              </w:rPr>
            </w:pPr>
            <w:r w:rsidRPr="001A3937">
              <w:rPr>
                <w:bCs/>
                <w:spacing w:val="-2"/>
                <w:sz w:val="20"/>
                <w:szCs w:val="20"/>
              </w:rPr>
              <w:t>.411</w:t>
            </w:r>
          </w:p>
        </w:tc>
        <w:tc>
          <w:tcPr>
            <w:tcW w:w="992" w:type="dxa"/>
            <w:tcBorders>
              <w:top w:val="nil"/>
              <w:left w:val="nil"/>
              <w:bottom w:val="nil"/>
              <w:right w:val="nil"/>
            </w:tcBorders>
          </w:tcPr>
          <w:p w14:paraId="2DD00173" w14:textId="2F61E78A" w:rsidR="00EA6166" w:rsidRPr="001A3937" w:rsidRDefault="00EA6166" w:rsidP="001A3937">
            <w:pPr>
              <w:pStyle w:val="BodyText"/>
              <w:ind w:left="0"/>
              <w:jc w:val="center"/>
              <w:rPr>
                <w:bCs/>
                <w:spacing w:val="-2"/>
                <w:sz w:val="20"/>
                <w:szCs w:val="20"/>
              </w:rPr>
            </w:pPr>
            <w:r w:rsidRPr="001A3937">
              <w:rPr>
                <w:bCs/>
                <w:spacing w:val="-2"/>
                <w:sz w:val="20"/>
                <w:szCs w:val="20"/>
              </w:rPr>
              <w:t>.492</w:t>
            </w:r>
          </w:p>
        </w:tc>
        <w:tc>
          <w:tcPr>
            <w:tcW w:w="851" w:type="dxa"/>
            <w:tcBorders>
              <w:top w:val="nil"/>
              <w:left w:val="nil"/>
              <w:bottom w:val="nil"/>
              <w:right w:val="nil"/>
            </w:tcBorders>
          </w:tcPr>
          <w:p w14:paraId="45DA82CF" w14:textId="0FE70C50" w:rsidR="00EA6166" w:rsidRPr="001A3937" w:rsidRDefault="00EA6166" w:rsidP="001A3937">
            <w:pPr>
              <w:pStyle w:val="BodyText"/>
              <w:ind w:left="0"/>
              <w:jc w:val="center"/>
              <w:rPr>
                <w:bCs/>
                <w:spacing w:val="-2"/>
                <w:sz w:val="20"/>
                <w:szCs w:val="20"/>
              </w:rPr>
            </w:pPr>
            <w:r w:rsidRPr="001A3937">
              <w:rPr>
                <w:bCs/>
                <w:spacing w:val="-2"/>
                <w:sz w:val="20"/>
                <w:szCs w:val="20"/>
              </w:rPr>
              <w:t>3.074</w:t>
            </w:r>
          </w:p>
        </w:tc>
        <w:tc>
          <w:tcPr>
            <w:tcW w:w="848" w:type="dxa"/>
            <w:tcBorders>
              <w:top w:val="nil"/>
              <w:left w:val="nil"/>
              <w:bottom w:val="nil"/>
              <w:right w:val="nil"/>
            </w:tcBorders>
          </w:tcPr>
          <w:p w14:paraId="6AD9161D" w14:textId="7954A935" w:rsidR="00EA6166" w:rsidRPr="001A3937" w:rsidRDefault="00EA6166" w:rsidP="001A3937">
            <w:pPr>
              <w:pStyle w:val="BodyText"/>
              <w:ind w:left="0"/>
              <w:jc w:val="center"/>
              <w:rPr>
                <w:bCs/>
                <w:spacing w:val="-2"/>
                <w:sz w:val="20"/>
                <w:szCs w:val="20"/>
              </w:rPr>
            </w:pPr>
            <w:r w:rsidRPr="001A3937">
              <w:rPr>
                <w:bCs/>
                <w:spacing w:val="-2"/>
                <w:sz w:val="20"/>
                <w:szCs w:val="20"/>
              </w:rPr>
              <w:t>.004</w:t>
            </w:r>
          </w:p>
        </w:tc>
      </w:tr>
      <w:tr w:rsidR="00EA6166" w:rsidRPr="001A3937" w14:paraId="65ED647F" w14:textId="77777777" w:rsidTr="001A3937">
        <w:trPr>
          <w:trHeight w:val="170"/>
        </w:trPr>
        <w:tc>
          <w:tcPr>
            <w:tcW w:w="421" w:type="dxa"/>
            <w:tcBorders>
              <w:top w:val="nil"/>
              <w:left w:val="nil"/>
              <w:bottom w:val="nil"/>
              <w:right w:val="nil"/>
            </w:tcBorders>
          </w:tcPr>
          <w:p w14:paraId="229B30C3" w14:textId="77777777" w:rsidR="00EA6166" w:rsidRPr="001A3937" w:rsidRDefault="00EA6166" w:rsidP="001A3937">
            <w:pPr>
              <w:pStyle w:val="BodyText"/>
              <w:ind w:left="0"/>
              <w:jc w:val="center"/>
              <w:rPr>
                <w:bCs/>
                <w:spacing w:val="-2"/>
                <w:sz w:val="20"/>
                <w:szCs w:val="20"/>
              </w:rPr>
            </w:pPr>
          </w:p>
        </w:tc>
        <w:tc>
          <w:tcPr>
            <w:tcW w:w="2693" w:type="dxa"/>
            <w:tcBorders>
              <w:top w:val="nil"/>
              <w:left w:val="nil"/>
              <w:bottom w:val="nil"/>
              <w:right w:val="nil"/>
            </w:tcBorders>
          </w:tcPr>
          <w:p w14:paraId="36AA605D" w14:textId="19A2B08E" w:rsidR="00EA6166" w:rsidRPr="001A3937" w:rsidRDefault="00EA6166" w:rsidP="001A3937">
            <w:pPr>
              <w:pStyle w:val="BodyText"/>
              <w:ind w:left="0"/>
              <w:jc w:val="left"/>
              <w:rPr>
                <w:bCs/>
                <w:spacing w:val="-2"/>
                <w:sz w:val="20"/>
                <w:szCs w:val="20"/>
              </w:rPr>
            </w:pPr>
            <w:r w:rsidRPr="001A3937">
              <w:rPr>
                <w:bCs/>
                <w:spacing w:val="-2"/>
                <w:sz w:val="20"/>
                <w:szCs w:val="20"/>
              </w:rPr>
              <w:t>Capital Intensity</w:t>
            </w:r>
          </w:p>
        </w:tc>
        <w:tc>
          <w:tcPr>
            <w:tcW w:w="850" w:type="dxa"/>
            <w:tcBorders>
              <w:top w:val="nil"/>
              <w:left w:val="nil"/>
              <w:bottom w:val="nil"/>
              <w:right w:val="nil"/>
            </w:tcBorders>
          </w:tcPr>
          <w:p w14:paraId="413F9A1D" w14:textId="715E9D7F" w:rsidR="00EA6166" w:rsidRPr="001A3937" w:rsidRDefault="00EA6166" w:rsidP="001A3937">
            <w:pPr>
              <w:pStyle w:val="BodyText"/>
              <w:ind w:left="0"/>
              <w:jc w:val="center"/>
              <w:rPr>
                <w:bCs/>
                <w:spacing w:val="-2"/>
                <w:sz w:val="20"/>
                <w:szCs w:val="20"/>
              </w:rPr>
            </w:pPr>
            <w:r w:rsidRPr="001A3937">
              <w:rPr>
                <w:bCs/>
                <w:spacing w:val="-2"/>
                <w:sz w:val="20"/>
                <w:szCs w:val="20"/>
              </w:rPr>
              <w:t>.067</w:t>
            </w:r>
          </w:p>
        </w:tc>
        <w:tc>
          <w:tcPr>
            <w:tcW w:w="1276" w:type="dxa"/>
            <w:tcBorders>
              <w:top w:val="nil"/>
              <w:left w:val="nil"/>
              <w:bottom w:val="nil"/>
              <w:right w:val="nil"/>
            </w:tcBorders>
          </w:tcPr>
          <w:p w14:paraId="40082B91" w14:textId="1A6942F2" w:rsidR="00EA6166" w:rsidRPr="001A3937" w:rsidRDefault="00EA6166" w:rsidP="001A3937">
            <w:pPr>
              <w:pStyle w:val="BodyText"/>
              <w:ind w:left="0"/>
              <w:jc w:val="center"/>
              <w:rPr>
                <w:bCs/>
                <w:spacing w:val="-2"/>
                <w:sz w:val="20"/>
                <w:szCs w:val="20"/>
              </w:rPr>
            </w:pPr>
            <w:r w:rsidRPr="001A3937">
              <w:rPr>
                <w:bCs/>
                <w:spacing w:val="-2"/>
                <w:sz w:val="20"/>
                <w:szCs w:val="20"/>
              </w:rPr>
              <w:t>.140</w:t>
            </w:r>
          </w:p>
        </w:tc>
        <w:tc>
          <w:tcPr>
            <w:tcW w:w="992" w:type="dxa"/>
            <w:tcBorders>
              <w:top w:val="nil"/>
              <w:left w:val="nil"/>
              <w:bottom w:val="nil"/>
              <w:right w:val="nil"/>
            </w:tcBorders>
          </w:tcPr>
          <w:p w14:paraId="33B10F69" w14:textId="344E32FB" w:rsidR="00EA6166" w:rsidRPr="001A3937" w:rsidRDefault="00EA6166" w:rsidP="001A3937">
            <w:pPr>
              <w:pStyle w:val="BodyText"/>
              <w:ind w:left="0"/>
              <w:jc w:val="center"/>
              <w:rPr>
                <w:bCs/>
                <w:spacing w:val="-2"/>
                <w:sz w:val="20"/>
                <w:szCs w:val="20"/>
              </w:rPr>
            </w:pPr>
            <w:r w:rsidRPr="001A3937">
              <w:rPr>
                <w:bCs/>
                <w:spacing w:val="-2"/>
                <w:sz w:val="20"/>
                <w:szCs w:val="20"/>
              </w:rPr>
              <w:t>.075</w:t>
            </w:r>
          </w:p>
        </w:tc>
        <w:tc>
          <w:tcPr>
            <w:tcW w:w="851" w:type="dxa"/>
            <w:tcBorders>
              <w:top w:val="nil"/>
              <w:left w:val="nil"/>
              <w:bottom w:val="nil"/>
              <w:right w:val="nil"/>
            </w:tcBorders>
          </w:tcPr>
          <w:p w14:paraId="147C3C22" w14:textId="1FD46EF2" w:rsidR="00EA6166" w:rsidRPr="001A3937" w:rsidRDefault="00EA6166" w:rsidP="001A3937">
            <w:pPr>
              <w:pStyle w:val="BodyText"/>
              <w:ind w:left="0"/>
              <w:jc w:val="center"/>
              <w:rPr>
                <w:bCs/>
                <w:spacing w:val="-2"/>
                <w:sz w:val="20"/>
                <w:szCs w:val="20"/>
              </w:rPr>
            </w:pPr>
            <w:r w:rsidRPr="001A3937">
              <w:rPr>
                <w:bCs/>
                <w:spacing w:val="-2"/>
                <w:sz w:val="20"/>
                <w:szCs w:val="20"/>
              </w:rPr>
              <w:t>.476</w:t>
            </w:r>
          </w:p>
        </w:tc>
        <w:tc>
          <w:tcPr>
            <w:tcW w:w="848" w:type="dxa"/>
            <w:tcBorders>
              <w:top w:val="nil"/>
              <w:left w:val="nil"/>
              <w:bottom w:val="nil"/>
              <w:right w:val="nil"/>
            </w:tcBorders>
          </w:tcPr>
          <w:p w14:paraId="7D1BB1C0" w14:textId="6673D744" w:rsidR="00EA6166" w:rsidRPr="001A3937" w:rsidRDefault="00EA6166" w:rsidP="001A3937">
            <w:pPr>
              <w:pStyle w:val="BodyText"/>
              <w:ind w:left="0"/>
              <w:jc w:val="center"/>
              <w:rPr>
                <w:bCs/>
                <w:spacing w:val="-2"/>
                <w:sz w:val="20"/>
                <w:szCs w:val="20"/>
              </w:rPr>
            </w:pPr>
            <w:r w:rsidRPr="001A3937">
              <w:rPr>
                <w:bCs/>
                <w:spacing w:val="-2"/>
                <w:sz w:val="20"/>
                <w:szCs w:val="20"/>
              </w:rPr>
              <w:t>.637</w:t>
            </w:r>
          </w:p>
        </w:tc>
      </w:tr>
      <w:tr w:rsidR="00EA6166" w:rsidRPr="001A3937" w14:paraId="67E8CC91" w14:textId="77777777" w:rsidTr="001A3937">
        <w:trPr>
          <w:trHeight w:val="170"/>
        </w:trPr>
        <w:tc>
          <w:tcPr>
            <w:tcW w:w="421" w:type="dxa"/>
            <w:tcBorders>
              <w:top w:val="nil"/>
              <w:left w:val="nil"/>
              <w:right w:val="nil"/>
            </w:tcBorders>
          </w:tcPr>
          <w:p w14:paraId="5F3538E5" w14:textId="77777777" w:rsidR="00EA6166" w:rsidRPr="001A3937" w:rsidRDefault="00EA6166" w:rsidP="001A3937">
            <w:pPr>
              <w:pStyle w:val="BodyText"/>
              <w:ind w:left="0"/>
              <w:jc w:val="center"/>
              <w:rPr>
                <w:bCs/>
                <w:spacing w:val="-2"/>
                <w:sz w:val="20"/>
                <w:szCs w:val="20"/>
              </w:rPr>
            </w:pPr>
          </w:p>
        </w:tc>
        <w:tc>
          <w:tcPr>
            <w:tcW w:w="2693" w:type="dxa"/>
            <w:tcBorders>
              <w:top w:val="nil"/>
              <w:left w:val="nil"/>
              <w:right w:val="nil"/>
            </w:tcBorders>
          </w:tcPr>
          <w:p w14:paraId="17D4A474" w14:textId="31F52D78" w:rsidR="00EA6166" w:rsidRPr="001A3937" w:rsidRDefault="00EA6166" w:rsidP="001A3937">
            <w:pPr>
              <w:pStyle w:val="BodyText"/>
              <w:ind w:left="0"/>
              <w:jc w:val="left"/>
              <w:rPr>
                <w:bCs/>
                <w:spacing w:val="-2"/>
                <w:sz w:val="20"/>
                <w:szCs w:val="20"/>
              </w:rPr>
            </w:pPr>
            <w:r w:rsidRPr="001A3937">
              <w:rPr>
                <w:bCs/>
                <w:spacing w:val="-2"/>
                <w:sz w:val="20"/>
                <w:szCs w:val="20"/>
              </w:rPr>
              <w:t>Tax Governance Disclosure</w:t>
            </w:r>
          </w:p>
        </w:tc>
        <w:tc>
          <w:tcPr>
            <w:tcW w:w="850" w:type="dxa"/>
            <w:tcBorders>
              <w:top w:val="nil"/>
              <w:left w:val="nil"/>
              <w:right w:val="nil"/>
            </w:tcBorders>
          </w:tcPr>
          <w:p w14:paraId="53B5A1E6" w14:textId="4EEACD75" w:rsidR="00EA6166" w:rsidRPr="001A3937" w:rsidRDefault="00EA6166" w:rsidP="001A3937">
            <w:pPr>
              <w:pStyle w:val="BodyText"/>
              <w:ind w:left="0"/>
              <w:jc w:val="center"/>
              <w:rPr>
                <w:bCs/>
                <w:spacing w:val="-2"/>
                <w:sz w:val="20"/>
                <w:szCs w:val="20"/>
              </w:rPr>
            </w:pPr>
            <w:r w:rsidRPr="001A3937">
              <w:rPr>
                <w:bCs/>
                <w:spacing w:val="-2"/>
                <w:sz w:val="20"/>
                <w:szCs w:val="20"/>
              </w:rPr>
              <w:t>-.627</w:t>
            </w:r>
          </w:p>
        </w:tc>
        <w:tc>
          <w:tcPr>
            <w:tcW w:w="1276" w:type="dxa"/>
            <w:tcBorders>
              <w:top w:val="nil"/>
              <w:left w:val="nil"/>
              <w:right w:val="nil"/>
            </w:tcBorders>
          </w:tcPr>
          <w:p w14:paraId="7A10D163" w14:textId="0CE69454" w:rsidR="00EA6166" w:rsidRPr="001A3937" w:rsidRDefault="00EA6166" w:rsidP="001A3937">
            <w:pPr>
              <w:pStyle w:val="BodyText"/>
              <w:ind w:left="0"/>
              <w:jc w:val="center"/>
              <w:rPr>
                <w:bCs/>
                <w:spacing w:val="-2"/>
                <w:sz w:val="20"/>
                <w:szCs w:val="20"/>
              </w:rPr>
            </w:pPr>
            <w:r w:rsidRPr="001A3937">
              <w:rPr>
                <w:bCs/>
                <w:spacing w:val="-2"/>
                <w:sz w:val="20"/>
                <w:szCs w:val="20"/>
              </w:rPr>
              <w:t>.387</w:t>
            </w:r>
          </w:p>
        </w:tc>
        <w:tc>
          <w:tcPr>
            <w:tcW w:w="992" w:type="dxa"/>
            <w:tcBorders>
              <w:top w:val="nil"/>
              <w:left w:val="nil"/>
              <w:right w:val="nil"/>
            </w:tcBorders>
          </w:tcPr>
          <w:p w14:paraId="2D7D8EC1" w14:textId="58224A46" w:rsidR="00EA6166" w:rsidRPr="001A3937" w:rsidRDefault="00EA6166" w:rsidP="001A3937">
            <w:pPr>
              <w:pStyle w:val="BodyText"/>
              <w:ind w:left="0"/>
              <w:jc w:val="center"/>
              <w:rPr>
                <w:bCs/>
                <w:spacing w:val="-2"/>
                <w:sz w:val="20"/>
                <w:szCs w:val="20"/>
              </w:rPr>
            </w:pPr>
            <w:r w:rsidRPr="001A3937">
              <w:rPr>
                <w:bCs/>
                <w:spacing w:val="-2"/>
                <w:sz w:val="20"/>
                <w:szCs w:val="20"/>
              </w:rPr>
              <w:t>-.257</w:t>
            </w:r>
          </w:p>
        </w:tc>
        <w:tc>
          <w:tcPr>
            <w:tcW w:w="851" w:type="dxa"/>
            <w:tcBorders>
              <w:top w:val="nil"/>
              <w:left w:val="nil"/>
              <w:right w:val="nil"/>
            </w:tcBorders>
          </w:tcPr>
          <w:p w14:paraId="723DC530" w14:textId="2AA8EC4A" w:rsidR="00EA6166" w:rsidRPr="001A3937" w:rsidRDefault="00EA6166" w:rsidP="001A3937">
            <w:pPr>
              <w:pStyle w:val="BodyText"/>
              <w:ind w:left="0"/>
              <w:jc w:val="center"/>
              <w:rPr>
                <w:bCs/>
                <w:spacing w:val="-2"/>
                <w:sz w:val="20"/>
                <w:szCs w:val="20"/>
              </w:rPr>
            </w:pPr>
            <w:r w:rsidRPr="001A3937">
              <w:rPr>
                <w:bCs/>
                <w:spacing w:val="-2"/>
                <w:sz w:val="20"/>
                <w:szCs w:val="20"/>
              </w:rPr>
              <w:t>-1.618</w:t>
            </w:r>
          </w:p>
        </w:tc>
        <w:tc>
          <w:tcPr>
            <w:tcW w:w="848" w:type="dxa"/>
            <w:tcBorders>
              <w:top w:val="nil"/>
              <w:left w:val="nil"/>
              <w:right w:val="nil"/>
            </w:tcBorders>
          </w:tcPr>
          <w:p w14:paraId="46C2B6F3" w14:textId="36B7DE02" w:rsidR="00EA6166" w:rsidRPr="001A3937" w:rsidRDefault="00EA6166" w:rsidP="001A3937">
            <w:pPr>
              <w:pStyle w:val="BodyText"/>
              <w:ind w:left="0"/>
              <w:jc w:val="center"/>
              <w:rPr>
                <w:bCs/>
                <w:spacing w:val="-2"/>
                <w:sz w:val="20"/>
                <w:szCs w:val="20"/>
              </w:rPr>
            </w:pPr>
            <w:r w:rsidRPr="001A3937">
              <w:rPr>
                <w:bCs/>
                <w:spacing w:val="-2"/>
                <w:sz w:val="20"/>
                <w:szCs w:val="20"/>
              </w:rPr>
              <w:t>.116</w:t>
            </w:r>
          </w:p>
        </w:tc>
      </w:tr>
    </w:tbl>
    <w:p w14:paraId="1AC277B3" w14:textId="77777777" w:rsidR="00C45F06" w:rsidRDefault="00C45F06" w:rsidP="001A3937">
      <w:pPr>
        <w:jc w:val="center"/>
        <w:rPr>
          <w:sz w:val="20"/>
        </w:rPr>
      </w:pPr>
      <w:r>
        <w:rPr>
          <w:sz w:val="20"/>
        </w:rPr>
        <w:t>Source:</w:t>
      </w:r>
      <w:r>
        <w:rPr>
          <w:spacing w:val="-6"/>
          <w:sz w:val="20"/>
        </w:rPr>
        <w:t xml:space="preserve"> </w:t>
      </w:r>
      <w:r>
        <w:rPr>
          <w:sz w:val="20"/>
        </w:rPr>
        <w:t>Output</w:t>
      </w:r>
      <w:r>
        <w:rPr>
          <w:spacing w:val="-5"/>
          <w:sz w:val="20"/>
        </w:rPr>
        <w:t xml:space="preserve"> </w:t>
      </w:r>
      <w:r>
        <w:rPr>
          <w:sz w:val="20"/>
        </w:rPr>
        <w:t>SPSS</w:t>
      </w:r>
      <w:r>
        <w:rPr>
          <w:spacing w:val="-5"/>
          <w:sz w:val="20"/>
        </w:rPr>
        <w:t xml:space="preserve"> </w:t>
      </w:r>
      <w:r>
        <w:rPr>
          <w:sz w:val="20"/>
        </w:rPr>
        <w:t>version</w:t>
      </w:r>
      <w:r>
        <w:rPr>
          <w:spacing w:val="-6"/>
          <w:sz w:val="20"/>
        </w:rPr>
        <w:t xml:space="preserve"> </w:t>
      </w:r>
      <w:r>
        <w:rPr>
          <w:sz w:val="20"/>
        </w:rPr>
        <w:t>23,</w:t>
      </w:r>
      <w:r>
        <w:rPr>
          <w:spacing w:val="-4"/>
          <w:sz w:val="20"/>
        </w:rPr>
        <w:t xml:space="preserve"> </w:t>
      </w:r>
      <w:r>
        <w:rPr>
          <w:spacing w:val="-2"/>
          <w:sz w:val="20"/>
        </w:rPr>
        <w:t>2025.</w:t>
      </w:r>
    </w:p>
    <w:p w14:paraId="3176C51A" w14:textId="77777777" w:rsidR="00C45F06" w:rsidRDefault="00C45F06" w:rsidP="00C45F06">
      <w:pPr>
        <w:pStyle w:val="BodyText"/>
        <w:spacing w:before="201"/>
        <w:ind w:left="143"/>
      </w:pPr>
      <w:r>
        <w:lastRenderedPageBreak/>
        <w:t>Based</w:t>
      </w:r>
      <w:r>
        <w:rPr>
          <w:spacing w:val="-3"/>
        </w:rPr>
        <w:t xml:space="preserve"> </w:t>
      </w:r>
      <w:r>
        <w:t>on</w:t>
      </w:r>
      <w:r>
        <w:rPr>
          <w:spacing w:val="-1"/>
        </w:rPr>
        <w:t xml:space="preserve"> </w:t>
      </w:r>
      <w:r>
        <w:t>the</w:t>
      </w:r>
      <w:r>
        <w:rPr>
          <w:spacing w:val="-1"/>
        </w:rPr>
        <w:t xml:space="preserve"> </w:t>
      </w:r>
      <w:r>
        <w:t>table</w:t>
      </w:r>
      <w:r>
        <w:rPr>
          <w:spacing w:val="-1"/>
        </w:rPr>
        <w:t xml:space="preserve"> </w:t>
      </w:r>
      <w:r>
        <w:t>above,</w:t>
      </w:r>
      <w:r>
        <w:rPr>
          <w:spacing w:val="-1"/>
        </w:rPr>
        <w:t xml:space="preserve"> </w:t>
      </w:r>
      <w:r>
        <w:t>the</w:t>
      </w:r>
      <w:r>
        <w:rPr>
          <w:spacing w:val="-1"/>
        </w:rPr>
        <w:t xml:space="preserve"> </w:t>
      </w:r>
      <w:r>
        <w:t>regression</w:t>
      </w:r>
      <w:r>
        <w:rPr>
          <w:spacing w:val="-1"/>
        </w:rPr>
        <w:t xml:space="preserve"> </w:t>
      </w:r>
      <w:r>
        <w:t>equation</w:t>
      </w:r>
      <w:r>
        <w:rPr>
          <w:spacing w:val="1"/>
        </w:rPr>
        <w:t xml:space="preserve"> </w:t>
      </w:r>
      <w:r>
        <w:t>is</w:t>
      </w:r>
      <w:r>
        <w:rPr>
          <w:spacing w:val="-2"/>
        </w:rPr>
        <w:t xml:space="preserve"> </w:t>
      </w:r>
      <w:r>
        <w:t>obtained</w:t>
      </w:r>
      <w:r>
        <w:rPr>
          <w:spacing w:val="-1"/>
        </w:rPr>
        <w:t xml:space="preserve"> </w:t>
      </w:r>
      <w:r>
        <w:t>as</w:t>
      </w:r>
      <w:r>
        <w:rPr>
          <w:spacing w:val="-1"/>
        </w:rPr>
        <w:t xml:space="preserve"> </w:t>
      </w:r>
      <w:r>
        <w:rPr>
          <w:spacing w:val="-2"/>
        </w:rPr>
        <w:t>follows:</w:t>
      </w:r>
    </w:p>
    <w:p w14:paraId="34743D54" w14:textId="77777777" w:rsidR="00C45F06" w:rsidRPr="001A3937" w:rsidRDefault="00C45F06" w:rsidP="001A3937">
      <w:pPr>
        <w:pStyle w:val="BodyText"/>
        <w:spacing w:before="120" w:after="120"/>
        <w:ind w:left="0"/>
        <w:jc w:val="center"/>
        <w:rPr>
          <w:rFonts w:ascii="Cambria Math" w:eastAsia="Cambria Math" w:hAnsi="Cambria Math"/>
          <w:b/>
          <w:bCs/>
        </w:rPr>
      </w:pPr>
      <w:r w:rsidRPr="001A3937">
        <w:rPr>
          <w:rFonts w:ascii="Cambria Math" w:eastAsia="Cambria Math" w:hAnsi="Cambria Math"/>
          <w:b/>
          <w:bCs/>
        </w:rPr>
        <w:t>𝑌</w:t>
      </w:r>
      <w:r w:rsidRPr="001A3937">
        <w:rPr>
          <w:rFonts w:ascii="Cambria Math" w:eastAsia="Cambria Math" w:hAnsi="Cambria Math"/>
          <w:b/>
          <w:bCs/>
          <w:spacing w:val="19"/>
        </w:rPr>
        <w:t xml:space="preserve"> </w:t>
      </w:r>
      <w:r w:rsidRPr="001A3937">
        <w:rPr>
          <w:rFonts w:ascii="Cambria Math" w:eastAsia="Cambria Math" w:hAnsi="Cambria Math"/>
          <w:b/>
          <w:bCs/>
        </w:rPr>
        <w:t>=</w:t>
      </w:r>
      <w:r w:rsidRPr="001A3937">
        <w:rPr>
          <w:rFonts w:ascii="Cambria Math" w:eastAsia="Cambria Math" w:hAnsi="Cambria Math"/>
          <w:b/>
          <w:bCs/>
          <w:spacing w:val="11"/>
        </w:rPr>
        <w:t xml:space="preserve"> </w:t>
      </w:r>
      <w:r w:rsidRPr="001A3937">
        <w:rPr>
          <w:rFonts w:ascii="Cambria Math" w:eastAsia="Cambria Math" w:hAnsi="Cambria Math"/>
          <w:b/>
          <w:bCs/>
        </w:rPr>
        <w:t>29,958</w:t>
      </w:r>
      <w:r w:rsidRPr="001A3937">
        <w:rPr>
          <w:rFonts w:ascii="Cambria Math" w:eastAsia="Cambria Math" w:hAnsi="Cambria Math"/>
          <w:b/>
          <w:bCs/>
          <w:spacing w:val="51"/>
        </w:rPr>
        <w:t xml:space="preserve"> </w:t>
      </w:r>
      <w:r w:rsidRPr="001A3937">
        <w:rPr>
          <w:rFonts w:ascii="Cambria Math" w:eastAsia="Cambria Math" w:hAnsi="Cambria Math"/>
          <w:b/>
          <w:bCs/>
        </w:rPr>
        <w:t>+ 1,264𝑋</w:t>
      </w:r>
      <w:r w:rsidRPr="001A3937">
        <w:rPr>
          <w:rFonts w:ascii="Cambria Math" w:eastAsia="Cambria Math" w:hAnsi="Cambria Math"/>
          <w:b/>
          <w:bCs/>
          <w:vertAlign w:val="subscript"/>
        </w:rPr>
        <w:t>1</w:t>
      </w:r>
      <w:r w:rsidRPr="001A3937">
        <w:rPr>
          <w:rFonts w:ascii="Cambria Math" w:eastAsia="Cambria Math" w:hAnsi="Cambria Math"/>
          <w:b/>
          <w:bCs/>
          <w:spacing w:val="5"/>
        </w:rPr>
        <w:t xml:space="preserve"> </w:t>
      </w:r>
      <w:r w:rsidRPr="001A3937">
        <w:rPr>
          <w:rFonts w:ascii="Cambria Math" w:eastAsia="Cambria Math" w:hAnsi="Cambria Math"/>
          <w:b/>
          <w:bCs/>
        </w:rPr>
        <w:t>+</w:t>
      </w:r>
      <w:r w:rsidRPr="001A3937">
        <w:rPr>
          <w:rFonts w:ascii="Cambria Math" w:eastAsia="Cambria Math" w:hAnsi="Cambria Math"/>
          <w:b/>
          <w:bCs/>
          <w:spacing w:val="-1"/>
        </w:rPr>
        <w:t xml:space="preserve"> </w:t>
      </w:r>
      <w:r w:rsidRPr="001A3937">
        <w:rPr>
          <w:rFonts w:ascii="Cambria Math" w:eastAsia="Cambria Math" w:hAnsi="Cambria Math"/>
          <w:b/>
          <w:bCs/>
        </w:rPr>
        <w:t>0,067𝑋</w:t>
      </w:r>
      <w:r w:rsidRPr="001A3937">
        <w:rPr>
          <w:rFonts w:ascii="Cambria Math" w:eastAsia="Cambria Math" w:hAnsi="Cambria Math"/>
          <w:b/>
          <w:bCs/>
          <w:vertAlign w:val="subscript"/>
        </w:rPr>
        <w:t>2</w:t>
      </w:r>
      <w:r w:rsidRPr="001A3937">
        <w:rPr>
          <w:rFonts w:ascii="Cambria Math" w:eastAsia="Cambria Math" w:hAnsi="Cambria Math"/>
          <w:b/>
          <w:bCs/>
          <w:spacing w:val="6"/>
        </w:rPr>
        <w:t xml:space="preserve"> </w:t>
      </w:r>
      <w:r w:rsidRPr="001A3937">
        <w:rPr>
          <w:rFonts w:ascii="Cambria Math" w:eastAsia="Cambria Math" w:hAnsi="Cambria Math"/>
          <w:b/>
          <w:bCs/>
        </w:rPr>
        <w:t>−</w:t>
      </w:r>
      <w:r w:rsidRPr="001A3937">
        <w:rPr>
          <w:rFonts w:ascii="Cambria Math" w:eastAsia="Cambria Math" w:hAnsi="Cambria Math"/>
          <w:b/>
          <w:bCs/>
          <w:spacing w:val="-1"/>
        </w:rPr>
        <w:t xml:space="preserve"> </w:t>
      </w:r>
      <w:r w:rsidRPr="001A3937">
        <w:rPr>
          <w:rFonts w:ascii="Cambria Math" w:eastAsia="Cambria Math" w:hAnsi="Cambria Math"/>
          <w:b/>
          <w:bCs/>
          <w:spacing w:val="-2"/>
        </w:rPr>
        <w:t>0,627𝑋</w:t>
      </w:r>
      <w:r w:rsidRPr="001A3937">
        <w:rPr>
          <w:rFonts w:ascii="Cambria Math" w:eastAsia="Cambria Math" w:hAnsi="Cambria Math"/>
          <w:b/>
          <w:bCs/>
          <w:spacing w:val="-2"/>
          <w:vertAlign w:val="subscript"/>
        </w:rPr>
        <w:t>3</w:t>
      </w:r>
    </w:p>
    <w:p w14:paraId="273FAC1D" w14:textId="03169C55" w:rsidR="00C45F06" w:rsidRDefault="00C45F06" w:rsidP="001A3937">
      <w:pPr>
        <w:pStyle w:val="BodyText"/>
        <w:spacing w:after="240"/>
        <w:ind w:left="0" w:firstLine="567"/>
      </w:pPr>
      <w:r>
        <w:t>From</w:t>
      </w:r>
      <w:r>
        <w:rPr>
          <w:spacing w:val="-12"/>
        </w:rPr>
        <w:t xml:space="preserve"> </w:t>
      </w:r>
      <w:r>
        <w:t>the</w:t>
      </w:r>
      <w:r>
        <w:rPr>
          <w:spacing w:val="-13"/>
        </w:rPr>
        <w:t xml:space="preserve"> </w:t>
      </w:r>
      <w:r>
        <w:t>results</w:t>
      </w:r>
      <w:r>
        <w:rPr>
          <w:spacing w:val="-12"/>
        </w:rPr>
        <w:t xml:space="preserve"> </w:t>
      </w:r>
      <w:r>
        <w:t>of</w:t>
      </w:r>
      <w:r>
        <w:rPr>
          <w:spacing w:val="-13"/>
        </w:rPr>
        <w:t xml:space="preserve"> </w:t>
      </w:r>
      <w:r>
        <w:t>the</w:t>
      </w:r>
      <w:r>
        <w:rPr>
          <w:spacing w:val="-13"/>
        </w:rPr>
        <w:t xml:space="preserve"> </w:t>
      </w:r>
      <w:r>
        <w:t>partial</w:t>
      </w:r>
      <w:r>
        <w:rPr>
          <w:spacing w:val="-12"/>
        </w:rPr>
        <w:t xml:space="preserve"> </w:t>
      </w:r>
      <w:r>
        <w:t>test</w:t>
      </w:r>
      <w:r>
        <w:rPr>
          <w:spacing w:val="-12"/>
        </w:rPr>
        <w:t xml:space="preserve"> </w:t>
      </w:r>
      <w:r>
        <w:t>(t-test),</w:t>
      </w:r>
      <w:r>
        <w:rPr>
          <w:spacing w:val="-13"/>
        </w:rPr>
        <w:t xml:space="preserve"> </w:t>
      </w:r>
      <w:r>
        <w:t>the</w:t>
      </w:r>
      <w:r>
        <w:rPr>
          <w:spacing w:val="-13"/>
        </w:rPr>
        <w:t xml:space="preserve"> </w:t>
      </w:r>
      <w:r>
        <w:t>Profitability</w:t>
      </w:r>
      <w:r>
        <w:rPr>
          <w:spacing w:val="-12"/>
        </w:rPr>
        <w:t xml:space="preserve"> </w:t>
      </w:r>
      <w:r>
        <w:t>variable</w:t>
      </w:r>
      <w:r>
        <w:rPr>
          <w:spacing w:val="-13"/>
        </w:rPr>
        <w:t xml:space="preserve"> </w:t>
      </w:r>
      <w:r>
        <w:t>(X₁)</w:t>
      </w:r>
      <w:r>
        <w:rPr>
          <w:spacing w:val="-13"/>
        </w:rPr>
        <w:t xml:space="preserve"> </w:t>
      </w:r>
      <w:r>
        <w:t>has</w:t>
      </w:r>
      <w:r>
        <w:rPr>
          <w:spacing w:val="-9"/>
        </w:rPr>
        <w:t xml:space="preserve"> </w:t>
      </w:r>
      <w:r>
        <w:t>a</w:t>
      </w:r>
      <w:r>
        <w:rPr>
          <w:spacing w:val="-13"/>
        </w:rPr>
        <w:t xml:space="preserve"> </w:t>
      </w:r>
      <w:r>
        <w:t>significance value of 0.004 &lt; 0.05, meaning that Profitability has a positive and significant effect on Tax Management. This shows</w:t>
      </w:r>
      <w:r>
        <w:rPr>
          <w:spacing w:val="-1"/>
        </w:rPr>
        <w:t xml:space="preserve"> </w:t>
      </w:r>
      <w:r>
        <w:t>that the</w:t>
      </w:r>
      <w:r>
        <w:rPr>
          <w:spacing w:val="-1"/>
        </w:rPr>
        <w:t xml:space="preserve"> </w:t>
      </w:r>
      <w:r>
        <w:t>higher</w:t>
      </w:r>
      <w:r>
        <w:rPr>
          <w:spacing w:val="-1"/>
        </w:rPr>
        <w:t xml:space="preserve"> </w:t>
      </w:r>
      <w:r>
        <w:t>the company's</w:t>
      </w:r>
      <w:r>
        <w:rPr>
          <w:spacing w:val="-1"/>
        </w:rPr>
        <w:t xml:space="preserve"> </w:t>
      </w:r>
      <w:r>
        <w:t>profitability, the</w:t>
      </w:r>
      <w:r>
        <w:rPr>
          <w:spacing w:val="-1"/>
        </w:rPr>
        <w:t xml:space="preserve"> </w:t>
      </w:r>
      <w:r>
        <w:t>greater the company's</w:t>
      </w:r>
      <w:r>
        <w:rPr>
          <w:spacing w:val="-10"/>
        </w:rPr>
        <w:t xml:space="preserve"> </w:t>
      </w:r>
      <w:r>
        <w:t>tendency</w:t>
      </w:r>
      <w:r>
        <w:rPr>
          <w:spacing w:val="-9"/>
        </w:rPr>
        <w:t xml:space="preserve"> </w:t>
      </w:r>
      <w:r>
        <w:t>to</w:t>
      </w:r>
      <w:r>
        <w:rPr>
          <w:spacing w:val="-9"/>
        </w:rPr>
        <w:t xml:space="preserve"> </w:t>
      </w:r>
      <w:r>
        <w:t>carry</w:t>
      </w:r>
      <w:r>
        <w:rPr>
          <w:spacing w:val="-9"/>
        </w:rPr>
        <w:t xml:space="preserve"> </w:t>
      </w:r>
      <w:r>
        <w:t>out</w:t>
      </w:r>
      <w:r>
        <w:rPr>
          <w:spacing w:val="-9"/>
        </w:rPr>
        <w:t xml:space="preserve"> </w:t>
      </w:r>
      <w:r>
        <w:t>tax</w:t>
      </w:r>
      <w:r>
        <w:rPr>
          <w:spacing w:val="-10"/>
        </w:rPr>
        <w:t xml:space="preserve"> </w:t>
      </w:r>
      <w:r>
        <w:t>management.</w:t>
      </w:r>
      <w:r>
        <w:rPr>
          <w:spacing w:val="-9"/>
        </w:rPr>
        <w:t xml:space="preserve"> </w:t>
      </w:r>
      <w:r>
        <w:t>The</w:t>
      </w:r>
      <w:r>
        <w:rPr>
          <w:spacing w:val="-10"/>
        </w:rPr>
        <w:t xml:space="preserve"> </w:t>
      </w:r>
      <w:r>
        <w:t>Capital</w:t>
      </w:r>
      <w:r>
        <w:rPr>
          <w:spacing w:val="-9"/>
        </w:rPr>
        <w:t xml:space="preserve"> </w:t>
      </w:r>
      <w:r>
        <w:t>Intensity</w:t>
      </w:r>
      <w:r>
        <w:rPr>
          <w:spacing w:val="-9"/>
        </w:rPr>
        <w:t xml:space="preserve"> </w:t>
      </w:r>
      <w:r>
        <w:t>(X₂)</w:t>
      </w:r>
      <w:r>
        <w:rPr>
          <w:spacing w:val="-10"/>
        </w:rPr>
        <w:t xml:space="preserve"> </w:t>
      </w:r>
      <w:r>
        <w:t>variable</w:t>
      </w:r>
      <w:r>
        <w:rPr>
          <w:spacing w:val="-10"/>
        </w:rPr>
        <w:t xml:space="preserve"> </w:t>
      </w:r>
      <w:r>
        <w:t>has a</w:t>
      </w:r>
      <w:r>
        <w:rPr>
          <w:spacing w:val="-13"/>
        </w:rPr>
        <w:t xml:space="preserve"> </w:t>
      </w:r>
      <w:r>
        <w:t>significance</w:t>
      </w:r>
      <w:r>
        <w:rPr>
          <w:spacing w:val="-13"/>
        </w:rPr>
        <w:t xml:space="preserve"> </w:t>
      </w:r>
      <w:r>
        <w:t>value</w:t>
      </w:r>
      <w:r>
        <w:rPr>
          <w:spacing w:val="-13"/>
        </w:rPr>
        <w:t xml:space="preserve"> </w:t>
      </w:r>
      <w:r>
        <w:t>of</w:t>
      </w:r>
      <w:r>
        <w:rPr>
          <w:spacing w:val="-13"/>
        </w:rPr>
        <w:t xml:space="preserve"> </w:t>
      </w:r>
      <w:r>
        <w:t>0.637</w:t>
      </w:r>
      <w:r>
        <w:rPr>
          <w:spacing w:val="-12"/>
        </w:rPr>
        <w:t xml:space="preserve"> </w:t>
      </w:r>
      <w:r>
        <w:t>&gt;</w:t>
      </w:r>
      <w:r>
        <w:rPr>
          <w:spacing w:val="-13"/>
        </w:rPr>
        <w:t xml:space="preserve"> </w:t>
      </w:r>
      <w:r>
        <w:t>0.05</w:t>
      </w:r>
      <w:r>
        <w:rPr>
          <w:spacing w:val="-12"/>
        </w:rPr>
        <w:t xml:space="preserve"> </w:t>
      </w:r>
      <w:r>
        <w:t>and</w:t>
      </w:r>
      <w:r>
        <w:rPr>
          <w:spacing w:val="-12"/>
        </w:rPr>
        <w:t xml:space="preserve"> </w:t>
      </w:r>
      <w:r>
        <w:t>Tax</w:t>
      </w:r>
      <w:r>
        <w:rPr>
          <w:spacing w:val="-12"/>
        </w:rPr>
        <w:t xml:space="preserve"> </w:t>
      </w:r>
      <w:r>
        <w:t>Governance</w:t>
      </w:r>
      <w:r>
        <w:rPr>
          <w:spacing w:val="-11"/>
        </w:rPr>
        <w:t xml:space="preserve"> </w:t>
      </w:r>
      <w:r>
        <w:t>Disclosure</w:t>
      </w:r>
      <w:r>
        <w:rPr>
          <w:spacing w:val="-11"/>
        </w:rPr>
        <w:t xml:space="preserve"> </w:t>
      </w:r>
      <w:r>
        <w:t>(X₃)</w:t>
      </w:r>
      <w:r>
        <w:rPr>
          <w:spacing w:val="-13"/>
        </w:rPr>
        <w:t xml:space="preserve"> </w:t>
      </w:r>
      <w:r>
        <w:t>of</w:t>
      </w:r>
      <w:r>
        <w:rPr>
          <w:spacing w:val="-11"/>
        </w:rPr>
        <w:t xml:space="preserve"> </w:t>
      </w:r>
      <w:r>
        <w:t>0.116</w:t>
      </w:r>
      <w:r>
        <w:rPr>
          <w:spacing w:val="-12"/>
        </w:rPr>
        <w:t xml:space="preserve"> </w:t>
      </w:r>
      <w:r>
        <w:t>&gt;</w:t>
      </w:r>
      <w:r>
        <w:rPr>
          <w:spacing w:val="-13"/>
        </w:rPr>
        <w:t xml:space="preserve"> </w:t>
      </w:r>
      <w:r>
        <w:t>0.05, both of which have no significant effect on Tax Management.</w:t>
      </w:r>
    </w:p>
    <w:p w14:paraId="1727212A" w14:textId="77777777" w:rsidR="001A3937" w:rsidRDefault="00C45F06" w:rsidP="001A3937">
      <w:pPr>
        <w:jc w:val="center"/>
        <w:rPr>
          <w:b/>
        </w:rPr>
      </w:pPr>
      <w:r w:rsidRPr="00471C34">
        <w:rPr>
          <w:b/>
        </w:rPr>
        <w:t>Table</w:t>
      </w:r>
      <w:r w:rsidRPr="00471C34">
        <w:rPr>
          <w:b/>
          <w:spacing w:val="-3"/>
        </w:rPr>
        <w:t xml:space="preserve"> </w:t>
      </w:r>
      <w:r w:rsidRPr="00471C34">
        <w:rPr>
          <w:b/>
        </w:rPr>
        <w:t xml:space="preserve">8. </w:t>
      </w:r>
    </w:p>
    <w:p w14:paraId="3C4DD4DA" w14:textId="31334692" w:rsidR="00C45F06" w:rsidRPr="00471C34" w:rsidRDefault="00C45F06" w:rsidP="001A3937">
      <w:pPr>
        <w:spacing w:after="120"/>
        <w:jc w:val="center"/>
        <w:rPr>
          <w:b/>
        </w:rPr>
      </w:pPr>
      <w:r w:rsidRPr="00471C34">
        <w:rPr>
          <w:b/>
        </w:rPr>
        <w:t>Test</w:t>
      </w:r>
      <w:r w:rsidRPr="00471C34">
        <w:rPr>
          <w:b/>
          <w:spacing w:val="-1"/>
        </w:rPr>
        <w:t xml:space="preserve"> </w:t>
      </w:r>
      <w:r w:rsidRPr="00471C34">
        <w:rPr>
          <w:b/>
        </w:rPr>
        <w:t>Results</w:t>
      </w:r>
      <w:r w:rsidRPr="00471C34">
        <w:rPr>
          <w:b/>
          <w:spacing w:val="-1"/>
        </w:rPr>
        <w:t xml:space="preserve"> </w:t>
      </w:r>
      <w:r w:rsidRPr="00471C34">
        <w:rPr>
          <w:b/>
          <w:spacing w:val="-10"/>
        </w:rPr>
        <w:t>F</w:t>
      </w:r>
    </w:p>
    <w:tbl>
      <w:tblPr>
        <w:tblW w:w="7677"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
        <w:gridCol w:w="1276"/>
        <w:gridCol w:w="1701"/>
        <w:gridCol w:w="850"/>
        <w:gridCol w:w="1697"/>
        <w:gridCol w:w="850"/>
        <w:gridCol w:w="993"/>
      </w:tblGrid>
      <w:tr w:rsidR="00C45F06" w:rsidRPr="00471C34" w14:paraId="65268D39" w14:textId="77777777" w:rsidTr="001A3937">
        <w:trPr>
          <w:trHeight w:val="275"/>
        </w:trPr>
        <w:tc>
          <w:tcPr>
            <w:tcW w:w="1585" w:type="dxa"/>
            <w:gridSpan w:val="2"/>
            <w:tcBorders>
              <w:top w:val="single" w:sz="4" w:space="0" w:color="auto"/>
              <w:left w:val="nil"/>
              <w:bottom w:val="single" w:sz="4" w:space="0" w:color="auto"/>
              <w:right w:val="nil"/>
            </w:tcBorders>
          </w:tcPr>
          <w:p w14:paraId="384260F1" w14:textId="77777777" w:rsidR="00C45F06" w:rsidRPr="00471C34" w:rsidRDefault="00C45F06" w:rsidP="001E5C15">
            <w:pPr>
              <w:pStyle w:val="TableParagraph"/>
              <w:ind w:left="71"/>
              <w:rPr>
                <w:b/>
                <w:bCs/>
              </w:rPr>
            </w:pPr>
            <w:r w:rsidRPr="00471C34">
              <w:rPr>
                <w:b/>
                <w:bCs/>
                <w:spacing w:val="-4"/>
              </w:rPr>
              <w:t>Type</w:t>
            </w:r>
          </w:p>
        </w:tc>
        <w:tc>
          <w:tcPr>
            <w:tcW w:w="1701" w:type="dxa"/>
            <w:tcBorders>
              <w:top w:val="single" w:sz="4" w:space="0" w:color="auto"/>
              <w:left w:val="nil"/>
              <w:bottom w:val="single" w:sz="4" w:space="0" w:color="auto"/>
              <w:right w:val="nil"/>
            </w:tcBorders>
          </w:tcPr>
          <w:p w14:paraId="658DC541" w14:textId="77777777" w:rsidR="00C45F06" w:rsidRPr="00471C34" w:rsidRDefault="00C45F06" w:rsidP="001A3937">
            <w:pPr>
              <w:pStyle w:val="TableParagraph"/>
              <w:ind w:left="227"/>
              <w:rPr>
                <w:b/>
                <w:bCs/>
              </w:rPr>
            </w:pPr>
            <w:r w:rsidRPr="00471C34">
              <w:rPr>
                <w:b/>
                <w:bCs/>
              </w:rPr>
              <w:t xml:space="preserve">Sum of </w:t>
            </w:r>
            <w:r w:rsidRPr="00471C34">
              <w:rPr>
                <w:b/>
                <w:bCs/>
                <w:spacing w:val="-2"/>
              </w:rPr>
              <w:t>Squares</w:t>
            </w:r>
          </w:p>
        </w:tc>
        <w:tc>
          <w:tcPr>
            <w:tcW w:w="850" w:type="dxa"/>
            <w:tcBorders>
              <w:top w:val="single" w:sz="4" w:space="0" w:color="auto"/>
              <w:left w:val="nil"/>
              <w:bottom w:val="single" w:sz="4" w:space="0" w:color="auto"/>
              <w:right w:val="nil"/>
            </w:tcBorders>
          </w:tcPr>
          <w:p w14:paraId="0AD5484D" w14:textId="77777777" w:rsidR="00C45F06" w:rsidRPr="00471C34" w:rsidRDefault="00C45F06" w:rsidP="001A3937">
            <w:pPr>
              <w:pStyle w:val="TableParagraph"/>
              <w:ind w:left="1" w:right="1"/>
              <w:rPr>
                <w:b/>
                <w:bCs/>
              </w:rPr>
            </w:pPr>
            <w:r w:rsidRPr="00471C34">
              <w:rPr>
                <w:b/>
                <w:bCs/>
                <w:spacing w:val="-5"/>
              </w:rPr>
              <w:t>Df</w:t>
            </w:r>
          </w:p>
        </w:tc>
        <w:tc>
          <w:tcPr>
            <w:tcW w:w="1697" w:type="dxa"/>
            <w:tcBorders>
              <w:top w:val="single" w:sz="4" w:space="0" w:color="auto"/>
              <w:left w:val="nil"/>
              <w:bottom w:val="single" w:sz="4" w:space="0" w:color="auto"/>
              <w:right w:val="nil"/>
            </w:tcBorders>
          </w:tcPr>
          <w:p w14:paraId="334364DA" w14:textId="77777777" w:rsidR="00C45F06" w:rsidRPr="00471C34" w:rsidRDefault="00C45F06" w:rsidP="001A3937">
            <w:pPr>
              <w:pStyle w:val="TableParagraph"/>
              <w:ind w:left="203"/>
              <w:rPr>
                <w:b/>
                <w:bCs/>
              </w:rPr>
            </w:pPr>
            <w:r w:rsidRPr="00471C34">
              <w:rPr>
                <w:b/>
                <w:bCs/>
              </w:rPr>
              <w:t>Mean</w:t>
            </w:r>
            <w:r w:rsidRPr="00471C34">
              <w:rPr>
                <w:b/>
                <w:bCs/>
                <w:spacing w:val="-2"/>
              </w:rPr>
              <w:t xml:space="preserve"> Square</w:t>
            </w:r>
          </w:p>
        </w:tc>
        <w:tc>
          <w:tcPr>
            <w:tcW w:w="850" w:type="dxa"/>
            <w:tcBorders>
              <w:top w:val="single" w:sz="4" w:space="0" w:color="auto"/>
              <w:left w:val="nil"/>
              <w:bottom w:val="single" w:sz="4" w:space="0" w:color="auto"/>
              <w:right w:val="nil"/>
            </w:tcBorders>
          </w:tcPr>
          <w:p w14:paraId="3B80BF7C" w14:textId="77777777" w:rsidR="00C45F06" w:rsidRPr="00471C34" w:rsidRDefault="00C45F06" w:rsidP="001A3937">
            <w:pPr>
              <w:pStyle w:val="TableParagraph"/>
              <w:ind w:right="1"/>
              <w:rPr>
                <w:b/>
                <w:bCs/>
              </w:rPr>
            </w:pPr>
            <w:r w:rsidRPr="00471C34">
              <w:rPr>
                <w:b/>
                <w:bCs/>
                <w:spacing w:val="-10"/>
              </w:rPr>
              <w:t>F</w:t>
            </w:r>
          </w:p>
        </w:tc>
        <w:tc>
          <w:tcPr>
            <w:tcW w:w="993" w:type="dxa"/>
            <w:tcBorders>
              <w:top w:val="single" w:sz="4" w:space="0" w:color="auto"/>
              <w:left w:val="nil"/>
              <w:bottom w:val="single" w:sz="4" w:space="0" w:color="auto"/>
              <w:right w:val="nil"/>
            </w:tcBorders>
          </w:tcPr>
          <w:p w14:paraId="553ECC0A" w14:textId="77777777" w:rsidR="00C45F06" w:rsidRPr="00471C34" w:rsidRDefault="00C45F06" w:rsidP="001A3937">
            <w:pPr>
              <w:pStyle w:val="TableParagraph"/>
              <w:ind w:left="301"/>
              <w:rPr>
                <w:b/>
                <w:bCs/>
              </w:rPr>
            </w:pPr>
            <w:r w:rsidRPr="00471C34">
              <w:rPr>
                <w:b/>
                <w:bCs/>
                <w:spacing w:val="-4"/>
              </w:rPr>
              <w:t>Sig.</w:t>
            </w:r>
          </w:p>
        </w:tc>
      </w:tr>
      <w:tr w:rsidR="00C45F06" w:rsidRPr="00471C34" w14:paraId="27780B2D" w14:textId="77777777" w:rsidTr="001A3937">
        <w:trPr>
          <w:trHeight w:val="276"/>
        </w:trPr>
        <w:tc>
          <w:tcPr>
            <w:tcW w:w="310" w:type="dxa"/>
            <w:vMerge w:val="restart"/>
            <w:tcBorders>
              <w:top w:val="single" w:sz="4" w:space="0" w:color="auto"/>
              <w:left w:val="nil"/>
              <w:right w:val="nil"/>
            </w:tcBorders>
          </w:tcPr>
          <w:p w14:paraId="1304ABA3" w14:textId="77777777" w:rsidR="00C45F06" w:rsidRPr="00471C34" w:rsidRDefault="00C45F06" w:rsidP="001E5C15">
            <w:pPr>
              <w:pStyle w:val="TableParagraph"/>
              <w:spacing w:line="276" w:lineRule="exact"/>
              <w:ind w:left="71"/>
            </w:pPr>
            <w:r w:rsidRPr="00471C34">
              <w:rPr>
                <w:spacing w:val="-10"/>
              </w:rPr>
              <w:t>1</w:t>
            </w:r>
          </w:p>
        </w:tc>
        <w:tc>
          <w:tcPr>
            <w:tcW w:w="1276" w:type="dxa"/>
            <w:tcBorders>
              <w:top w:val="single" w:sz="4" w:space="0" w:color="auto"/>
              <w:left w:val="nil"/>
              <w:bottom w:val="nil"/>
              <w:right w:val="nil"/>
            </w:tcBorders>
          </w:tcPr>
          <w:p w14:paraId="35393D38" w14:textId="77777777" w:rsidR="00C45F06" w:rsidRPr="00471C34" w:rsidRDefault="00C45F06" w:rsidP="001A3937">
            <w:pPr>
              <w:pStyle w:val="TableParagraph"/>
              <w:ind w:left="59"/>
              <w:jc w:val="left"/>
            </w:pPr>
            <w:r w:rsidRPr="00471C34">
              <w:rPr>
                <w:spacing w:val="-2"/>
              </w:rPr>
              <w:t>Regression</w:t>
            </w:r>
          </w:p>
        </w:tc>
        <w:tc>
          <w:tcPr>
            <w:tcW w:w="1701" w:type="dxa"/>
            <w:tcBorders>
              <w:top w:val="single" w:sz="4" w:space="0" w:color="auto"/>
              <w:left w:val="nil"/>
              <w:bottom w:val="nil"/>
              <w:right w:val="nil"/>
            </w:tcBorders>
          </w:tcPr>
          <w:p w14:paraId="6FEE5F3D" w14:textId="5968C5BF" w:rsidR="00C45F06" w:rsidRPr="00471C34" w:rsidRDefault="00C45F06" w:rsidP="001A3937">
            <w:pPr>
              <w:pStyle w:val="TableParagraph"/>
              <w:ind w:right="60"/>
            </w:pPr>
            <w:r w:rsidRPr="00471C34">
              <w:rPr>
                <w:spacing w:val="-2"/>
              </w:rPr>
              <w:t>2620</w:t>
            </w:r>
            <w:r w:rsidR="001A3937">
              <w:rPr>
                <w:spacing w:val="-2"/>
              </w:rPr>
              <w:t>.</w:t>
            </w:r>
            <w:r w:rsidRPr="00471C34">
              <w:rPr>
                <w:spacing w:val="-2"/>
              </w:rPr>
              <w:t>065</w:t>
            </w:r>
          </w:p>
        </w:tc>
        <w:tc>
          <w:tcPr>
            <w:tcW w:w="850" w:type="dxa"/>
            <w:tcBorders>
              <w:top w:val="single" w:sz="4" w:space="0" w:color="auto"/>
              <w:left w:val="nil"/>
              <w:bottom w:val="nil"/>
              <w:right w:val="nil"/>
            </w:tcBorders>
          </w:tcPr>
          <w:p w14:paraId="26C89575" w14:textId="77777777" w:rsidR="00C45F06" w:rsidRPr="00471C34" w:rsidRDefault="00C45F06" w:rsidP="001A3937">
            <w:pPr>
              <w:pStyle w:val="TableParagraph"/>
              <w:ind w:right="58"/>
            </w:pPr>
            <w:r w:rsidRPr="00471C34">
              <w:rPr>
                <w:spacing w:val="-10"/>
              </w:rPr>
              <w:t>3</w:t>
            </w:r>
          </w:p>
        </w:tc>
        <w:tc>
          <w:tcPr>
            <w:tcW w:w="1697" w:type="dxa"/>
            <w:tcBorders>
              <w:top w:val="single" w:sz="4" w:space="0" w:color="auto"/>
              <w:left w:val="nil"/>
              <w:bottom w:val="nil"/>
              <w:right w:val="nil"/>
            </w:tcBorders>
          </w:tcPr>
          <w:p w14:paraId="781A6B5D" w14:textId="2A73D1DD" w:rsidR="00C45F06" w:rsidRPr="00471C34" w:rsidRDefault="00C45F06" w:rsidP="001A3937">
            <w:pPr>
              <w:pStyle w:val="TableParagraph"/>
              <w:ind w:right="60"/>
            </w:pPr>
            <w:r w:rsidRPr="00471C34">
              <w:rPr>
                <w:spacing w:val="-2"/>
              </w:rPr>
              <w:t>873</w:t>
            </w:r>
            <w:r w:rsidR="001A3937">
              <w:rPr>
                <w:spacing w:val="-2"/>
              </w:rPr>
              <w:t>.</w:t>
            </w:r>
            <w:r w:rsidRPr="00471C34">
              <w:rPr>
                <w:spacing w:val="-2"/>
              </w:rPr>
              <w:t>355</w:t>
            </w:r>
          </w:p>
        </w:tc>
        <w:tc>
          <w:tcPr>
            <w:tcW w:w="850" w:type="dxa"/>
            <w:tcBorders>
              <w:top w:val="single" w:sz="4" w:space="0" w:color="auto"/>
              <w:left w:val="nil"/>
              <w:bottom w:val="nil"/>
              <w:right w:val="nil"/>
            </w:tcBorders>
          </w:tcPr>
          <w:p w14:paraId="2895C207" w14:textId="0ED17C57" w:rsidR="00C45F06" w:rsidRPr="00471C34" w:rsidRDefault="00C45F06" w:rsidP="001A3937">
            <w:pPr>
              <w:pStyle w:val="TableParagraph"/>
              <w:ind w:left="239"/>
            </w:pPr>
            <w:r w:rsidRPr="00471C34">
              <w:rPr>
                <w:spacing w:val="-2"/>
              </w:rPr>
              <w:t>3</w:t>
            </w:r>
            <w:r w:rsidR="001A3937">
              <w:rPr>
                <w:spacing w:val="-2"/>
              </w:rPr>
              <w:t>.</w:t>
            </w:r>
            <w:r w:rsidRPr="00471C34">
              <w:rPr>
                <w:spacing w:val="-2"/>
              </w:rPr>
              <w:t>565</w:t>
            </w:r>
          </w:p>
        </w:tc>
        <w:tc>
          <w:tcPr>
            <w:tcW w:w="993" w:type="dxa"/>
            <w:tcBorders>
              <w:top w:val="single" w:sz="4" w:space="0" w:color="auto"/>
              <w:left w:val="nil"/>
              <w:bottom w:val="nil"/>
              <w:right w:val="nil"/>
            </w:tcBorders>
          </w:tcPr>
          <w:p w14:paraId="1441481C" w14:textId="15D12D0B" w:rsidR="00C45F06" w:rsidRPr="00471C34" w:rsidRDefault="001A3937" w:rsidP="001A3937">
            <w:pPr>
              <w:pStyle w:val="TableParagraph"/>
              <w:ind w:left="385"/>
            </w:pPr>
            <w:r>
              <w:rPr>
                <w:spacing w:val="-2"/>
              </w:rPr>
              <w:t>.</w:t>
            </w:r>
            <w:r w:rsidR="00C45F06" w:rsidRPr="00471C34">
              <w:rPr>
                <w:spacing w:val="-2"/>
              </w:rPr>
              <w:t>026b</w:t>
            </w:r>
          </w:p>
        </w:tc>
      </w:tr>
      <w:tr w:rsidR="00C45F06" w:rsidRPr="00471C34" w14:paraId="28E113C4" w14:textId="77777777" w:rsidTr="001A3937">
        <w:trPr>
          <w:trHeight w:val="275"/>
        </w:trPr>
        <w:tc>
          <w:tcPr>
            <w:tcW w:w="310" w:type="dxa"/>
            <w:vMerge/>
            <w:tcBorders>
              <w:top w:val="nil"/>
              <w:left w:val="nil"/>
              <w:right w:val="nil"/>
            </w:tcBorders>
          </w:tcPr>
          <w:p w14:paraId="43518F3F" w14:textId="77777777" w:rsidR="00C45F06" w:rsidRPr="00471C34" w:rsidRDefault="00C45F06" w:rsidP="001E5C15"/>
        </w:tc>
        <w:tc>
          <w:tcPr>
            <w:tcW w:w="1276" w:type="dxa"/>
            <w:tcBorders>
              <w:top w:val="nil"/>
              <w:left w:val="nil"/>
              <w:bottom w:val="nil"/>
              <w:right w:val="nil"/>
            </w:tcBorders>
          </w:tcPr>
          <w:p w14:paraId="2AF12BD2" w14:textId="77777777" w:rsidR="00C45F06" w:rsidRPr="00471C34" w:rsidRDefault="00C45F06" w:rsidP="001A3937">
            <w:pPr>
              <w:pStyle w:val="TableParagraph"/>
              <w:ind w:left="59"/>
              <w:jc w:val="left"/>
            </w:pPr>
            <w:r w:rsidRPr="00471C34">
              <w:rPr>
                <w:spacing w:val="-2"/>
              </w:rPr>
              <w:t>Residual</w:t>
            </w:r>
          </w:p>
        </w:tc>
        <w:tc>
          <w:tcPr>
            <w:tcW w:w="1701" w:type="dxa"/>
            <w:tcBorders>
              <w:top w:val="nil"/>
              <w:left w:val="nil"/>
              <w:bottom w:val="nil"/>
              <w:right w:val="nil"/>
            </w:tcBorders>
          </w:tcPr>
          <w:p w14:paraId="012AD928" w14:textId="34CC88F0" w:rsidR="00C45F06" w:rsidRPr="00471C34" w:rsidRDefault="00C45F06" w:rsidP="001A3937">
            <w:pPr>
              <w:pStyle w:val="TableParagraph"/>
              <w:ind w:right="60"/>
            </w:pPr>
            <w:r w:rsidRPr="00471C34">
              <w:rPr>
                <w:spacing w:val="-2"/>
              </w:rPr>
              <w:t>7350</w:t>
            </w:r>
            <w:r w:rsidR="001A3937">
              <w:rPr>
                <w:spacing w:val="-2"/>
              </w:rPr>
              <w:t>.</w:t>
            </w:r>
            <w:r w:rsidRPr="00471C34">
              <w:rPr>
                <w:spacing w:val="-2"/>
              </w:rPr>
              <w:t>243</w:t>
            </w:r>
          </w:p>
        </w:tc>
        <w:tc>
          <w:tcPr>
            <w:tcW w:w="850" w:type="dxa"/>
            <w:tcBorders>
              <w:top w:val="nil"/>
              <w:left w:val="nil"/>
              <w:bottom w:val="nil"/>
              <w:right w:val="nil"/>
            </w:tcBorders>
          </w:tcPr>
          <w:p w14:paraId="63D97A0B" w14:textId="77777777" w:rsidR="00C45F06" w:rsidRPr="00471C34" w:rsidRDefault="00C45F06" w:rsidP="001A3937">
            <w:pPr>
              <w:pStyle w:val="TableParagraph"/>
              <w:ind w:right="58"/>
            </w:pPr>
            <w:r w:rsidRPr="00471C34">
              <w:rPr>
                <w:spacing w:val="-5"/>
              </w:rPr>
              <w:t>30</w:t>
            </w:r>
          </w:p>
        </w:tc>
        <w:tc>
          <w:tcPr>
            <w:tcW w:w="1697" w:type="dxa"/>
            <w:tcBorders>
              <w:top w:val="nil"/>
              <w:left w:val="nil"/>
              <w:bottom w:val="nil"/>
              <w:right w:val="nil"/>
            </w:tcBorders>
          </w:tcPr>
          <w:p w14:paraId="292BDFC6" w14:textId="26A96068" w:rsidR="00C45F06" w:rsidRPr="00471C34" w:rsidRDefault="00C45F06" w:rsidP="001A3937">
            <w:pPr>
              <w:pStyle w:val="TableParagraph"/>
              <w:ind w:right="60"/>
            </w:pPr>
            <w:r w:rsidRPr="00471C34">
              <w:rPr>
                <w:spacing w:val="-2"/>
              </w:rPr>
              <w:t>245</w:t>
            </w:r>
            <w:r w:rsidR="001A3937">
              <w:rPr>
                <w:spacing w:val="-2"/>
              </w:rPr>
              <w:t>.</w:t>
            </w:r>
            <w:r w:rsidRPr="00471C34">
              <w:rPr>
                <w:spacing w:val="-2"/>
              </w:rPr>
              <w:t>008</w:t>
            </w:r>
          </w:p>
        </w:tc>
        <w:tc>
          <w:tcPr>
            <w:tcW w:w="850" w:type="dxa"/>
            <w:tcBorders>
              <w:top w:val="nil"/>
              <w:left w:val="nil"/>
              <w:bottom w:val="nil"/>
              <w:right w:val="nil"/>
            </w:tcBorders>
          </w:tcPr>
          <w:p w14:paraId="133483D4" w14:textId="77777777" w:rsidR="00C45F06" w:rsidRPr="00471C34" w:rsidRDefault="00C45F06" w:rsidP="001A3937">
            <w:pPr>
              <w:pStyle w:val="TableParagraph"/>
              <w:spacing w:line="240" w:lineRule="auto"/>
            </w:pPr>
          </w:p>
        </w:tc>
        <w:tc>
          <w:tcPr>
            <w:tcW w:w="993" w:type="dxa"/>
            <w:tcBorders>
              <w:top w:val="nil"/>
              <w:left w:val="nil"/>
              <w:bottom w:val="nil"/>
              <w:right w:val="nil"/>
            </w:tcBorders>
          </w:tcPr>
          <w:p w14:paraId="60B207C6" w14:textId="77777777" w:rsidR="00C45F06" w:rsidRPr="00471C34" w:rsidRDefault="00C45F06" w:rsidP="001A3937">
            <w:pPr>
              <w:pStyle w:val="TableParagraph"/>
              <w:spacing w:line="240" w:lineRule="auto"/>
            </w:pPr>
          </w:p>
        </w:tc>
      </w:tr>
      <w:tr w:rsidR="00C45F06" w:rsidRPr="00471C34" w14:paraId="07BD703C" w14:textId="77777777" w:rsidTr="001A3937">
        <w:trPr>
          <w:trHeight w:val="278"/>
        </w:trPr>
        <w:tc>
          <w:tcPr>
            <w:tcW w:w="310" w:type="dxa"/>
            <w:vMerge/>
            <w:tcBorders>
              <w:top w:val="nil"/>
              <w:left w:val="nil"/>
              <w:right w:val="nil"/>
            </w:tcBorders>
          </w:tcPr>
          <w:p w14:paraId="5DC02210" w14:textId="77777777" w:rsidR="00C45F06" w:rsidRPr="00471C34" w:rsidRDefault="00C45F06" w:rsidP="001E5C15"/>
        </w:tc>
        <w:tc>
          <w:tcPr>
            <w:tcW w:w="1276" w:type="dxa"/>
            <w:tcBorders>
              <w:top w:val="nil"/>
              <w:left w:val="nil"/>
              <w:bottom w:val="single" w:sz="4" w:space="0" w:color="auto"/>
              <w:right w:val="nil"/>
            </w:tcBorders>
          </w:tcPr>
          <w:p w14:paraId="2EE7B42D" w14:textId="77777777" w:rsidR="00C45F06" w:rsidRPr="00471C34" w:rsidRDefault="00C45F06" w:rsidP="001A3937">
            <w:pPr>
              <w:pStyle w:val="TableParagraph"/>
              <w:spacing w:line="258" w:lineRule="exact"/>
              <w:ind w:left="59"/>
              <w:jc w:val="left"/>
            </w:pPr>
            <w:r w:rsidRPr="00471C34">
              <w:rPr>
                <w:spacing w:val="-2"/>
              </w:rPr>
              <w:t>Total</w:t>
            </w:r>
          </w:p>
        </w:tc>
        <w:tc>
          <w:tcPr>
            <w:tcW w:w="1701" w:type="dxa"/>
            <w:tcBorders>
              <w:top w:val="nil"/>
              <w:left w:val="nil"/>
              <w:bottom w:val="single" w:sz="4" w:space="0" w:color="auto"/>
              <w:right w:val="nil"/>
            </w:tcBorders>
          </w:tcPr>
          <w:p w14:paraId="09F7FF90" w14:textId="337EDC0E" w:rsidR="00C45F06" w:rsidRPr="00471C34" w:rsidRDefault="00C45F06" w:rsidP="001A3937">
            <w:pPr>
              <w:pStyle w:val="TableParagraph"/>
              <w:spacing w:line="258" w:lineRule="exact"/>
              <w:ind w:right="60"/>
            </w:pPr>
            <w:r w:rsidRPr="00471C34">
              <w:rPr>
                <w:spacing w:val="-2"/>
              </w:rPr>
              <w:t>9970</w:t>
            </w:r>
            <w:r w:rsidR="001A3937">
              <w:rPr>
                <w:spacing w:val="-2"/>
              </w:rPr>
              <w:t>.</w:t>
            </w:r>
            <w:r w:rsidRPr="00471C34">
              <w:rPr>
                <w:spacing w:val="-2"/>
              </w:rPr>
              <w:t>308</w:t>
            </w:r>
          </w:p>
        </w:tc>
        <w:tc>
          <w:tcPr>
            <w:tcW w:w="850" w:type="dxa"/>
            <w:tcBorders>
              <w:top w:val="nil"/>
              <w:left w:val="nil"/>
              <w:bottom w:val="single" w:sz="4" w:space="0" w:color="auto"/>
              <w:right w:val="nil"/>
            </w:tcBorders>
          </w:tcPr>
          <w:p w14:paraId="0A13E94B" w14:textId="77777777" w:rsidR="00C45F06" w:rsidRPr="00471C34" w:rsidRDefault="00C45F06" w:rsidP="001A3937">
            <w:pPr>
              <w:pStyle w:val="TableParagraph"/>
              <w:spacing w:line="258" w:lineRule="exact"/>
              <w:ind w:right="58"/>
            </w:pPr>
            <w:r w:rsidRPr="00471C34">
              <w:rPr>
                <w:spacing w:val="-5"/>
              </w:rPr>
              <w:t>33</w:t>
            </w:r>
          </w:p>
        </w:tc>
        <w:tc>
          <w:tcPr>
            <w:tcW w:w="1697" w:type="dxa"/>
            <w:tcBorders>
              <w:top w:val="nil"/>
              <w:left w:val="nil"/>
              <w:bottom w:val="single" w:sz="4" w:space="0" w:color="auto"/>
              <w:right w:val="nil"/>
            </w:tcBorders>
          </w:tcPr>
          <w:p w14:paraId="38E99BA4" w14:textId="77777777" w:rsidR="00C45F06" w:rsidRPr="00471C34" w:rsidRDefault="00C45F06" w:rsidP="001A3937">
            <w:pPr>
              <w:pStyle w:val="TableParagraph"/>
              <w:spacing w:line="240" w:lineRule="auto"/>
            </w:pPr>
          </w:p>
        </w:tc>
        <w:tc>
          <w:tcPr>
            <w:tcW w:w="850" w:type="dxa"/>
            <w:tcBorders>
              <w:top w:val="nil"/>
              <w:left w:val="nil"/>
              <w:bottom w:val="single" w:sz="4" w:space="0" w:color="auto"/>
              <w:right w:val="nil"/>
            </w:tcBorders>
          </w:tcPr>
          <w:p w14:paraId="7504C1A9" w14:textId="77777777" w:rsidR="00C45F06" w:rsidRPr="00471C34" w:rsidRDefault="00C45F06" w:rsidP="001A3937">
            <w:pPr>
              <w:pStyle w:val="TableParagraph"/>
              <w:spacing w:line="240" w:lineRule="auto"/>
            </w:pPr>
          </w:p>
        </w:tc>
        <w:tc>
          <w:tcPr>
            <w:tcW w:w="993" w:type="dxa"/>
            <w:tcBorders>
              <w:top w:val="nil"/>
              <w:left w:val="nil"/>
              <w:bottom w:val="single" w:sz="4" w:space="0" w:color="auto"/>
              <w:right w:val="nil"/>
            </w:tcBorders>
          </w:tcPr>
          <w:p w14:paraId="52865D7D" w14:textId="77777777" w:rsidR="00C45F06" w:rsidRPr="00471C34" w:rsidRDefault="00C45F06" w:rsidP="001A3937">
            <w:pPr>
              <w:pStyle w:val="TableParagraph"/>
              <w:spacing w:line="240" w:lineRule="auto"/>
            </w:pPr>
          </w:p>
        </w:tc>
      </w:tr>
    </w:tbl>
    <w:p w14:paraId="09876FE3" w14:textId="77777777" w:rsidR="00C45F06" w:rsidRDefault="00C45F06" w:rsidP="001A3937">
      <w:pPr>
        <w:spacing w:after="240"/>
        <w:jc w:val="center"/>
        <w:rPr>
          <w:sz w:val="20"/>
        </w:rPr>
      </w:pPr>
      <w:r>
        <w:rPr>
          <w:sz w:val="20"/>
        </w:rPr>
        <w:t>Source:</w:t>
      </w:r>
      <w:r>
        <w:rPr>
          <w:spacing w:val="-6"/>
          <w:sz w:val="20"/>
        </w:rPr>
        <w:t xml:space="preserve"> </w:t>
      </w:r>
      <w:r>
        <w:rPr>
          <w:sz w:val="20"/>
        </w:rPr>
        <w:t>Output</w:t>
      </w:r>
      <w:r>
        <w:rPr>
          <w:spacing w:val="-5"/>
          <w:sz w:val="20"/>
        </w:rPr>
        <w:t xml:space="preserve"> </w:t>
      </w:r>
      <w:r>
        <w:rPr>
          <w:sz w:val="20"/>
        </w:rPr>
        <w:t>SPSS</w:t>
      </w:r>
      <w:r>
        <w:rPr>
          <w:spacing w:val="-5"/>
          <w:sz w:val="20"/>
        </w:rPr>
        <w:t xml:space="preserve"> </w:t>
      </w:r>
      <w:r>
        <w:rPr>
          <w:sz w:val="20"/>
        </w:rPr>
        <w:t>version</w:t>
      </w:r>
      <w:r>
        <w:rPr>
          <w:spacing w:val="-6"/>
          <w:sz w:val="20"/>
        </w:rPr>
        <w:t xml:space="preserve"> </w:t>
      </w:r>
      <w:r>
        <w:rPr>
          <w:sz w:val="20"/>
        </w:rPr>
        <w:t>23,</w:t>
      </w:r>
      <w:r>
        <w:rPr>
          <w:spacing w:val="-4"/>
          <w:sz w:val="20"/>
        </w:rPr>
        <w:t xml:space="preserve"> </w:t>
      </w:r>
      <w:r>
        <w:rPr>
          <w:spacing w:val="-2"/>
          <w:sz w:val="20"/>
        </w:rPr>
        <w:t>2025.</w:t>
      </w:r>
    </w:p>
    <w:p w14:paraId="2BDC12E2" w14:textId="77777777" w:rsidR="00C45F06" w:rsidRDefault="00C45F06" w:rsidP="001A3937">
      <w:pPr>
        <w:pStyle w:val="BodyText"/>
        <w:spacing w:after="240"/>
        <w:ind w:left="0" w:firstLine="567"/>
      </w:pPr>
      <w:r>
        <w:t xml:space="preserve">The results of the F test showed a calculated F value of 3.565 with Sig. = 0.026 &lt; 0.05, which means that the regression model is simultaneously significant. This means that Profitability, Capital Intensity, and Tax Governance Disclosure together affect Tax </w:t>
      </w:r>
      <w:r>
        <w:rPr>
          <w:spacing w:val="-2"/>
        </w:rPr>
        <w:t>Management.</w:t>
      </w:r>
    </w:p>
    <w:p w14:paraId="628B3C07" w14:textId="77777777" w:rsidR="001A3937" w:rsidRDefault="00C45F06" w:rsidP="001A3937">
      <w:pPr>
        <w:pStyle w:val="BodyText"/>
        <w:ind w:left="0"/>
        <w:jc w:val="center"/>
        <w:rPr>
          <w:b/>
          <w:sz w:val="22"/>
          <w:szCs w:val="22"/>
        </w:rPr>
      </w:pPr>
      <w:r w:rsidRPr="00471C34">
        <w:rPr>
          <w:b/>
          <w:sz w:val="22"/>
          <w:szCs w:val="22"/>
        </w:rPr>
        <w:t>Table</w:t>
      </w:r>
      <w:r w:rsidRPr="00471C34">
        <w:rPr>
          <w:b/>
          <w:spacing w:val="-2"/>
          <w:sz w:val="22"/>
          <w:szCs w:val="22"/>
        </w:rPr>
        <w:t xml:space="preserve"> </w:t>
      </w:r>
      <w:r w:rsidRPr="00471C34">
        <w:rPr>
          <w:b/>
          <w:sz w:val="22"/>
          <w:szCs w:val="22"/>
        </w:rPr>
        <w:t>9.</w:t>
      </w:r>
    </w:p>
    <w:p w14:paraId="34CD4384" w14:textId="128ABA2D" w:rsidR="00C45F06" w:rsidRPr="00471C34" w:rsidRDefault="00C45F06" w:rsidP="001A3937">
      <w:pPr>
        <w:pStyle w:val="BodyText"/>
        <w:spacing w:after="120"/>
        <w:ind w:left="0"/>
        <w:jc w:val="center"/>
        <w:rPr>
          <w:b/>
          <w:sz w:val="22"/>
          <w:szCs w:val="22"/>
        </w:rPr>
      </w:pPr>
      <w:r w:rsidRPr="00471C34">
        <w:rPr>
          <w:b/>
          <w:sz w:val="22"/>
          <w:szCs w:val="22"/>
        </w:rPr>
        <w:t>Determination</w:t>
      </w:r>
      <w:r w:rsidRPr="00471C34">
        <w:rPr>
          <w:b/>
          <w:spacing w:val="-1"/>
          <w:sz w:val="22"/>
          <w:szCs w:val="22"/>
        </w:rPr>
        <w:t xml:space="preserve"> </w:t>
      </w:r>
      <w:r w:rsidRPr="00471C34">
        <w:rPr>
          <w:b/>
          <w:sz w:val="22"/>
          <w:szCs w:val="22"/>
        </w:rPr>
        <w:t>Coefficient</w:t>
      </w:r>
      <w:r w:rsidRPr="00471C34">
        <w:rPr>
          <w:b/>
          <w:spacing w:val="-2"/>
          <w:sz w:val="22"/>
          <w:szCs w:val="22"/>
        </w:rPr>
        <w:t xml:space="preserve"> </w:t>
      </w:r>
      <w:r w:rsidRPr="00471C34">
        <w:rPr>
          <w:b/>
          <w:sz w:val="22"/>
          <w:szCs w:val="22"/>
        </w:rPr>
        <w:t>Test</w:t>
      </w:r>
      <w:r w:rsidRPr="00471C34">
        <w:rPr>
          <w:b/>
          <w:spacing w:val="-2"/>
          <w:sz w:val="22"/>
          <w:szCs w:val="22"/>
        </w:rPr>
        <w:t xml:space="preserve"> </w:t>
      </w:r>
      <w:r w:rsidRPr="00471C34">
        <w:rPr>
          <w:b/>
          <w:sz w:val="22"/>
          <w:szCs w:val="22"/>
        </w:rPr>
        <w:t>Results</w:t>
      </w:r>
      <w:r w:rsidRPr="00471C34">
        <w:rPr>
          <w:b/>
          <w:spacing w:val="1"/>
          <w:sz w:val="22"/>
          <w:szCs w:val="22"/>
        </w:rPr>
        <w:t xml:space="preserve"> </w:t>
      </w:r>
      <w:r w:rsidRPr="00471C34">
        <w:rPr>
          <w:b/>
          <w:spacing w:val="-4"/>
          <w:sz w:val="22"/>
          <w:szCs w:val="22"/>
        </w:rPr>
        <w:t>(R</w:t>
      </w:r>
      <w:r w:rsidRPr="00471C34">
        <w:rPr>
          <w:b/>
          <w:spacing w:val="-4"/>
          <w:sz w:val="22"/>
          <w:szCs w:val="22"/>
          <w:vertAlign w:val="superscript"/>
        </w:rPr>
        <w:t>2</w:t>
      </w:r>
      <w:r w:rsidRPr="00471C34">
        <w:rPr>
          <w:b/>
          <w:spacing w:val="-4"/>
          <w:sz w:val="22"/>
          <w:szCs w:val="22"/>
        </w:rPr>
        <w:t>)</w:t>
      </w:r>
    </w:p>
    <w:tbl>
      <w:tblPr>
        <w:tblW w:w="7540" w:type="dxa"/>
        <w:tblInd w:w="116"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877"/>
        <w:gridCol w:w="850"/>
        <w:gridCol w:w="1133"/>
        <w:gridCol w:w="1986"/>
        <w:gridCol w:w="2694"/>
      </w:tblGrid>
      <w:tr w:rsidR="00C45F06" w:rsidRPr="001A3937" w14:paraId="3FE924B6" w14:textId="77777777" w:rsidTr="001A3937">
        <w:trPr>
          <w:trHeight w:val="276"/>
        </w:trPr>
        <w:tc>
          <w:tcPr>
            <w:tcW w:w="877" w:type="dxa"/>
            <w:tcBorders>
              <w:top w:val="single" w:sz="4" w:space="0" w:color="auto"/>
              <w:bottom w:val="single" w:sz="4" w:space="0" w:color="auto"/>
            </w:tcBorders>
          </w:tcPr>
          <w:p w14:paraId="4841EFCD" w14:textId="77777777" w:rsidR="00C45F06" w:rsidRPr="001A3937" w:rsidRDefault="00C45F06" w:rsidP="001E5C15">
            <w:pPr>
              <w:pStyle w:val="TableParagraph"/>
              <w:ind w:left="8"/>
              <w:rPr>
                <w:b/>
                <w:bCs/>
                <w:sz w:val="20"/>
                <w:szCs w:val="20"/>
              </w:rPr>
            </w:pPr>
            <w:r w:rsidRPr="001A3937">
              <w:rPr>
                <w:b/>
                <w:bCs/>
                <w:spacing w:val="-4"/>
                <w:sz w:val="20"/>
                <w:szCs w:val="20"/>
              </w:rPr>
              <w:t>Type</w:t>
            </w:r>
          </w:p>
        </w:tc>
        <w:tc>
          <w:tcPr>
            <w:tcW w:w="850" w:type="dxa"/>
            <w:tcBorders>
              <w:top w:val="single" w:sz="4" w:space="0" w:color="auto"/>
              <w:bottom w:val="single" w:sz="4" w:space="0" w:color="auto"/>
            </w:tcBorders>
          </w:tcPr>
          <w:p w14:paraId="24996191" w14:textId="77777777" w:rsidR="00C45F06" w:rsidRPr="001A3937" w:rsidRDefault="00C45F06" w:rsidP="001E5C15">
            <w:pPr>
              <w:pStyle w:val="TableParagraph"/>
              <w:ind w:left="1" w:right="1"/>
              <w:rPr>
                <w:b/>
                <w:bCs/>
                <w:sz w:val="20"/>
                <w:szCs w:val="20"/>
              </w:rPr>
            </w:pPr>
            <w:r w:rsidRPr="001A3937">
              <w:rPr>
                <w:b/>
                <w:bCs/>
                <w:spacing w:val="-10"/>
                <w:sz w:val="20"/>
                <w:szCs w:val="20"/>
              </w:rPr>
              <w:t>R</w:t>
            </w:r>
          </w:p>
        </w:tc>
        <w:tc>
          <w:tcPr>
            <w:tcW w:w="1133" w:type="dxa"/>
            <w:tcBorders>
              <w:top w:val="single" w:sz="4" w:space="0" w:color="auto"/>
              <w:bottom w:val="single" w:sz="4" w:space="0" w:color="auto"/>
            </w:tcBorders>
          </w:tcPr>
          <w:p w14:paraId="2B40C634" w14:textId="77777777" w:rsidR="00C45F06" w:rsidRPr="001A3937" w:rsidRDefault="00C45F06" w:rsidP="001E5C15">
            <w:pPr>
              <w:pStyle w:val="TableParagraph"/>
              <w:ind w:right="116"/>
              <w:jc w:val="right"/>
              <w:rPr>
                <w:b/>
                <w:bCs/>
                <w:sz w:val="20"/>
                <w:szCs w:val="20"/>
              </w:rPr>
            </w:pPr>
            <w:r w:rsidRPr="001A3937">
              <w:rPr>
                <w:b/>
                <w:bCs/>
                <w:sz w:val="20"/>
                <w:szCs w:val="20"/>
              </w:rPr>
              <w:t xml:space="preserve">R </w:t>
            </w:r>
            <w:r w:rsidRPr="001A3937">
              <w:rPr>
                <w:b/>
                <w:bCs/>
                <w:spacing w:val="-2"/>
                <w:sz w:val="20"/>
                <w:szCs w:val="20"/>
              </w:rPr>
              <w:t>Square</w:t>
            </w:r>
          </w:p>
        </w:tc>
        <w:tc>
          <w:tcPr>
            <w:tcW w:w="1986" w:type="dxa"/>
            <w:tcBorders>
              <w:top w:val="single" w:sz="4" w:space="0" w:color="auto"/>
              <w:bottom w:val="single" w:sz="4" w:space="0" w:color="auto"/>
            </w:tcBorders>
          </w:tcPr>
          <w:p w14:paraId="6F007A27" w14:textId="73695E4A" w:rsidR="00C45F06" w:rsidRPr="001A3937" w:rsidRDefault="00C45F06" w:rsidP="001E5C15">
            <w:pPr>
              <w:pStyle w:val="TableParagraph"/>
              <w:ind w:left="292"/>
              <w:rPr>
                <w:b/>
                <w:bCs/>
                <w:sz w:val="20"/>
                <w:szCs w:val="20"/>
              </w:rPr>
            </w:pPr>
            <w:r w:rsidRPr="001A3937">
              <w:rPr>
                <w:b/>
                <w:bCs/>
                <w:sz w:val="20"/>
                <w:szCs w:val="20"/>
              </w:rPr>
              <w:t>Adj</w:t>
            </w:r>
            <w:r w:rsidR="001A3937" w:rsidRPr="001A3937">
              <w:rPr>
                <w:b/>
                <w:bCs/>
                <w:sz w:val="20"/>
                <w:szCs w:val="20"/>
              </w:rPr>
              <w:t xml:space="preserve">. </w:t>
            </w:r>
            <w:r w:rsidRPr="001A3937">
              <w:rPr>
                <w:b/>
                <w:bCs/>
                <w:sz w:val="20"/>
                <w:szCs w:val="20"/>
              </w:rPr>
              <w:t xml:space="preserve">R </w:t>
            </w:r>
            <w:r w:rsidRPr="001A3937">
              <w:rPr>
                <w:b/>
                <w:bCs/>
                <w:spacing w:val="-2"/>
                <w:sz w:val="20"/>
                <w:szCs w:val="20"/>
              </w:rPr>
              <w:t>Square</w:t>
            </w:r>
          </w:p>
        </w:tc>
        <w:tc>
          <w:tcPr>
            <w:tcW w:w="2694" w:type="dxa"/>
            <w:tcBorders>
              <w:top w:val="single" w:sz="4" w:space="0" w:color="auto"/>
              <w:bottom w:val="single" w:sz="4" w:space="0" w:color="auto"/>
            </w:tcBorders>
          </w:tcPr>
          <w:p w14:paraId="005B0C07" w14:textId="77777777" w:rsidR="00C45F06" w:rsidRPr="001A3937" w:rsidRDefault="00C45F06" w:rsidP="001E5C15">
            <w:pPr>
              <w:pStyle w:val="TableParagraph"/>
              <w:ind w:right="116"/>
              <w:jc w:val="right"/>
              <w:rPr>
                <w:b/>
                <w:bCs/>
                <w:sz w:val="20"/>
                <w:szCs w:val="20"/>
              </w:rPr>
            </w:pPr>
            <w:r w:rsidRPr="001A3937">
              <w:rPr>
                <w:b/>
                <w:bCs/>
                <w:sz w:val="20"/>
                <w:szCs w:val="20"/>
              </w:rPr>
              <w:t>Std.</w:t>
            </w:r>
            <w:r w:rsidRPr="001A3937">
              <w:rPr>
                <w:b/>
                <w:bCs/>
                <w:spacing w:val="-1"/>
                <w:sz w:val="20"/>
                <w:szCs w:val="20"/>
              </w:rPr>
              <w:t xml:space="preserve"> </w:t>
            </w:r>
            <w:r w:rsidRPr="001A3937">
              <w:rPr>
                <w:b/>
                <w:bCs/>
                <w:sz w:val="20"/>
                <w:szCs w:val="20"/>
              </w:rPr>
              <w:t>Error of</w:t>
            </w:r>
            <w:r w:rsidRPr="001A3937">
              <w:rPr>
                <w:b/>
                <w:bCs/>
                <w:spacing w:val="-3"/>
                <w:sz w:val="20"/>
                <w:szCs w:val="20"/>
              </w:rPr>
              <w:t xml:space="preserve"> </w:t>
            </w:r>
            <w:r w:rsidRPr="001A3937">
              <w:rPr>
                <w:b/>
                <w:bCs/>
                <w:sz w:val="20"/>
                <w:szCs w:val="20"/>
              </w:rPr>
              <w:t xml:space="preserve">the </w:t>
            </w:r>
            <w:r w:rsidRPr="001A3937">
              <w:rPr>
                <w:b/>
                <w:bCs/>
                <w:spacing w:val="-2"/>
                <w:sz w:val="20"/>
                <w:szCs w:val="20"/>
              </w:rPr>
              <w:t>Estimate</w:t>
            </w:r>
          </w:p>
        </w:tc>
      </w:tr>
      <w:tr w:rsidR="00C45F06" w:rsidRPr="001A3937" w14:paraId="1C48BDB4" w14:textId="77777777" w:rsidTr="001A3937">
        <w:trPr>
          <w:trHeight w:val="275"/>
        </w:trPr>
        <w:tc>
          <w:tcPr>
            <w:tcW w:w="877" w:type="dxa"/>
            <w:tcBorders>
              <w:top w:val="single" w:sz="4" w:space="0" w:color="auto"/>
            </w:tcBorders>
          </w:tcPr>
          <w:p w14:paraId="6E322E7C" w14:textId="77777777" w:rsidR="00C45F06" w:rsidRPr="001A3937" w:rsidRDefault="00C45F06" w:rsidP="001E5C15">
            <w:pPr>
              <w:pStyle w:val="TableParagraph"/>
              <w:ind w:left="74"/>
              <w:rPr>
                <w:sz w:val="20"/>
                <w:szCs w:val="20"/>
              </w:rPr>
            </w:pPr>
            <w:r w:rsidRPr="001A3937">
              <w:rPr>
                <w:spacing w:val="-10"/>
                <w:sz w:val="20"/>
                <w:szCs w:val="20"/>
              </w:rPr>
              <w:t>1</w:t>
            </w:r>
          </w:p>
        </w:tc>
        <w:tc>
          <w:tcPr>
            <w:tcW w:w="850" w:type="dxa"/>
            <w:tcBorders>
              <w:top w:val="single" w:sz="4" w:space="0" w:color="auto"/>
            </w:tcBorders>
          </w:tcPr>
          <w:p w14:paraId="162E4781" w14:textId="77777777" w:rsidR="00C45F06" w:rsidRPr="001A3937" w:rsidRDefault="00C45F06" w:rsidP="001E5C15">
            <w:pPr>
              <w:pStyle w:val="TableParagraph"/>
              <w:ind w:left="252"/>
              <w:rPr>
                <w:sz w:val="20"/>
                <w:szCs w:val="20"/>
              </w:rPr>
            </w:pPr>
            <w:r w:rsidRPr="001A3937">
              <w:rPr>
                <w:spacing w:val="-2"/>
                <w:sz w:val="20"/>
                <w:szCs w:val="20"/>
              </w:rPr>
              <w:t>.513a</w:t>
            </w:r>
          </w:p>
        </w:tc>
        <w:tc>
          <w:tcPr>
            <w:tcW w:w="1133" w:type="dxa"/>
            <w:tcBorders>
              <w:top w:val="single" w:sz="4" w:space="0" w:color="auto"/>
            </w:tcBorders>
          </w:tcPr>
          <w:p w14:paraId="0879EE77" w14:textId="39415D31" w:rsidR="00C45F06" w:rsidRPr="001A3937" w:rsidRDefault="00466E33" w:rsidP="001E5C15">
            <w:pPr>
              <w:pStyle w:val="TableParagraph"/>
              <w:ind w:right="59"/>
              <w:jc w:val="right"/>
              <w:rPr>
                <w:sz w:val="20"/>
                <w:szCs w:val="20"/>
              </w:rPr>
            </w:pPr>
            <w:r w:rsidRPr="001A3937">
              <w:rPr>
                <w:spacing w:val="-4"/>
                <w:sz w:val="20"/>
                <w:szCs w:val="20"/>
              </w:rPr>
              <w:t>.</w:t>
            </w:r>
            <w:r w:rsidR="00C45F06" w:rsidRPr="001A3937">
              <w:rPr>
                <w:spacing w:val="-4"/>
                <w:sz w:val="20"/>
                <w:szCs w:val="20"/>
              </w:rPr>
              <w:t>263</w:t>
            </w:r>
          </w:p>
        </w:tc>
        <w:tc>
          <w:tcPr>
            <w:tcW w:w="1986" w:type="dxa"/>
            <w:tcBorders>
              <w:top w:val="single" w:sz="4" w:space="0" w:color="auto"/>
            </w:tcBorders>
          </w:tcPr>
          <w:p w14:paraId="48BE1376" w14:textId="06B6FA0B" w:rsidR="00C45F06" w:rsidRPr="001A3937" w:rsidRDefault="00466E33" w:rsidP="001E5C15">
            <w:pPr>
              <w:pStyle w:val="TableParagraph"/>
              <w:ind w:right="62"/>
              <w:jc w:val="right"/>
              <w:rPr>
                <w:sz w:val="20"/>
                <w:szCs w:val="20"/>
              </w:rPr>
            </w:pPr>
            <w:r w:rsidRPr="001A3937">
              <w:rPr>
                <w:spacing w:val="-4"/>
                <w:sz w:val="20"/>
                <w:szCs w:val="20"/>
              </w:rPr>
              <w:t>.</w:t>
            </w:r>
            <w:r w:rsidR="00C45F06" w:rsidRPr="001A3937">
              <w:rPr>
                <w:spacing w:val="-4"/>
                <w:sz w:val="20"/>
                <w:szCs w:val="20"/>
              </w:rPr>
              <w:t>189</w:t>
            </w:r>
          </w:p>
        </w:tc>
        <w:tc>
          <w:tcPr>
            <w:tcW w:w="2694" w:type="dxa"/>
            <w:tcBorders>
              <w:top w:val="single" w:sz="4" w:space="0" w:color="auto"/>
            </w:tcBorders>
          </w:tcPr>
          <w:p w14:paraId="3EFD739A" w14:textId="721DFA42" w:rsidR="00C45F06" w:rsidRPr="001A3937" w:rsidRDefault="00C45F06" w:rsidP="001E5C15">
            <w:pPr>
              <w:pStyle w:val="TableParagraph"/>
              <w:ind w:right="63"/>
              <w:jc w:val="right"/>
              <w:rPr>
                <w:sz w:val="20"/>
                <w:szCs w:val="20"/>
              </w:rPr>
            </w:pPr>
            <w:r w:rsidRPr="001A3937">
              <w:rPr>
                <w:spacing w:val="-2"/>
                <w:sz w:val="20"/>
                <w:szCs w:val="20"/>
              </w:rPr>
              <w:t>15</w:t>
            </w:r>
            <w:r w:rsidR="00466E33" w:rsidRPr="001A3937">
              <w:rPr>
                <w:spacing w:val="-2"/>
                <w:sz w:val="20"/>
                <w:szCs w:val="20"/>
              </w:rPr>
              <w:t>.</w:t>
            </w:r>
            <w:r w:rsidRPr="001A3937">
              <w:rPr>
                <w:spacing w:val="-2"/>
                <w:sz w:val="20"/>
                <w:szCs w:val="20"/>
              </w:rPr>
              <w:t>65273</w:t>
            </w:r>
          </w:p>
        </w:tc>
      </w:tr>
    </w:tbl>
    <w:p w14:paraId="2DA2654E" w14:textId="77777777" w:rsidR="00C45F06" w:rsidRDefault="00C45F06" w:rsidP="001A3937">
      <w:pPr>
        <w:spacing w:after="240"/>
        <w:jc w:val="center"/>
        <w:rPr>
          <w:sz w:val="20"/>
        </w:rPr>
      </w:pPr>
      <w:r>
        <w:rPr>
          <w:sz w:val="20"/>
        </w:rPr>
        <w:t>Source:</w:t>
      </w:r>
      <w:r>
        <w:rPr>
          <w:spacing w:val="-6"/>
          <w:sz w:val="20"/>
        </w:rPr>
        <w:t xml:space="preserve"> </w:t>
      </w:r>
      <w:r>
        <w:rPr>
          <w:sz w:val="20"/>
        </w:rPr>
        <w:t>Output</w:t>
      </w:r>
      <w:r>
        <w:rPr>
          <w:spacing w:val="-5"/>
          <w:sz w:val="20"/>
        </w:rPr>
        <w:t xml:space="preserve"> </w:t>
      </w:r>
      <w:r>
        <w:rPr>
          <w:sz w:val="20"/>
        </w:rPr>
        <w:t>SPSS</w:t>
      </w:r>
      <w:r>
        <w:rPr>
          <w:spacing w:val="-5"/>
          <w:sz w:val="20"/>
        </w:rPr>
        <w:t xml:space="preserve"> </w:t>
      </w:r>
      <w:r>
        <w:rPr>
          <w:sz w:val="20"/>
        </w:rPr>
        <w:t>version</w:t>
      </w:r>
      <w:r>
        <w:rPr>
          <w:spacing w:val="-6"/>
          <w:sz w:val="20"/>
        </w:rPr>
        <w:t xml:space="preserve"> </w:t>
      </w:r>
      <w:r>
        <w:rPr>
          <w:sz w:val="20"/>
        </w:rPr>
        <w:t>23,</w:t>
      </w:r>
      <w:r>
        <w:rPr>
          <w:spacing w:val="-4"/>
          <w:sz w:val="20"/>
        </w:rPr>
        <w:t xml:space="preserve"> </w:t>
      </w:r>
      <w:r>
        <w:rPr>
          <w:spacing w:val="-2"/>
          <w:sz w:val="20"/>
        </w:rPr>
        <w:t>2025.</w:t>
      </w:r>
    </w:p>
    <w:p w14:paraId="07F07918" w14:textId="77777777" w:rsidR="001A3937" w:rsidRDefault="00C45F06" w:rsidP="001A3937">
      <w:pPr>
        <w:pStyle w:val="BodyText"/>
        <w:ind w:left="0" w:firstLine="567"/>
      </w:pPr>
      <w:r>
        <w:t>The R² value was 0.263 and the Adjusted R² was 0.189, which indicates that the three</w:t>
      </w:r>
      <w:r>
        <w:rPr>
          <w:spacing w:val="80"/>
        </w:rPr>
        <w:t xml:space="preserve"> </w:t>
      </w:r>
      <w:r>
        <w:t>independent</w:t>
      </w:r>
      <w:r>
        <w:rPr>
          <w:spacing w:val="5"/>
        </w:rPr>
        <w:t xml:space="preserve"> </w:t>
      </w:r>
      <w:r>
        <w:t>variables</w:t>
      </w:r>
      <w:r>
        <w:rPr>
          <w:spacing w:val="8"/>
        </w:rPr>
        <w:t xml:space="preserve"> </w:t>
      </w:r>
      <w:r>
        <w:t>were</w:t>
      </w:r>
      <w:r>
        <w:rPr>
          <w:spacing w:val="6"/>
        </w:rPr>
        <w:t xml:space="preserve"> </w:t>
      </w:r>
      <w:r>
        <w:t>able</w:t>
      </w:r>
      <w:r>
        <w:rPr>
          <w:spacing w:val="7"/>
        </w:rPr>
        <w:t xml:space="preserve"> </w:t>
      </w:r>
      <w:r>
        <w:t>to</w:t>
      </w:r>
      <w:r>
        <w:rPr>
          <w:spacing w:val="7"/>
        </w:rPr>
        <w:t xml:space="preserve"> </w:t>
      </w:r>
      <w:r>
        <w:t>explain</w:t>
      </w:r>
      <w:r>
        <w:rPr>
          <w:spacing w:val="8"/>
        </w:rPr>
        <w:t xml:space="preserve"> </w:t>
      </w:r>
      <w:r>
        <w:t>the</w:t>
      </w:r>
      <w:r>
        <w:rPr>
          <w:spacing w:val="7"/>
        </w:rPr>
        <w:t xml:space="preserve"> </w:t>
      </w:r>
      <w:r>
        <w:t>variation</w:t>
      </w:r>
      <w:r>
        <w:rPr>
          <w:spacing w:val="8"/>
        </w:rPr>
        <w:t xml:space="preserve"> </w:t>
      </w:r>
      <w:r>
        <w:t>in</w:t>
      </w:r>
      <w:r>
        <w:rPr>
          <w:spacing w:val="7"/>
        </w:rPr>
        <w:t xml:space="preserve"> </w:t>
      </w:r>
      <w:r>
        <w:t>Tax</w:t>
      </w:r>
      <w:r>
        <w:rPr>
          <w:spacing w:val="8"/>
        </w:rPr>
        <w:t xml:space="preserve"> </w:t>
      </w:r>
      <w:r>
        <w:t>Management</w:t>
      </w:r>
      <w:r>
        <w:rPr>
          <w:spacing w:val="8"/>
        </w:rPr>
        <w:t xml:space="preserve"> </w:t>
      </w:r>
      <w:r>
        <w:t>by</w:t>
      </w:r>
      <w:r>
        <w:rPr>
          <w:spacing w:val="8"/>
        </w:rPr>
        <w:t xml:space="preserve"> </w:t>
      </w:r>
      <w:r>
        <w:rPr>
          <w:spacing w:val="-2"/>
        </w:rPr>
        <w:t>26.3%,</w:t>
      </w:r>
      <w:r w:rsidR="001A3937">
        <w:rPr>
          <w:spacing w:val="-2"/>
        </w:rPr>
        <w:t xml:space="preserve"> </w:t>
      </w:r>
      <w:r>
        <w:t>while the remaining 73.7% was explained by other factors that were</w:t>
      </w:r>
      <w:r>
        <w:rPr>
          <w:spacing w:val="-1"/>
        </w:rPr>
        <w:t xml:space="preserve"> </w:t>
      </w:r>
      <w:r>
        <w:t>not included in this study model.</w:t>
      </w:r>
      <w:r w:rsidR="001A3937">
        <w:t xml:space="preserve"> </w:t>
      </w:r>
      <w:r>
        <w:t>The results of the analysis showed a significance value of 0.004 (&lt; 0.05) and a positive regression coefficient of 1.264. This means that the higher the company's profitability level, the greater the tendency of the company to carry out tax planning or tax saving strategies. This shows that companies with high profits will be more active in managing their</w:t>
      </w:r>
      <w:r>
        <w:rPr>
          <w:spacing w:val="-2"/>
        </w:rPr>
        <w:t xml:space="preserve"> </w:t>
      </w:r>
      <w:r>
        <w:t>tax</w:t>
      </w:r>
      <w:r>
        <w:rPr>
          <w:spacing w:val="-2"/>
        </w:rPr>
        <w:t xml:space="preserve"> </w:t>
      </w:r>
      <w:r>
        <w:t>burden</w:t>
      </w:r>
      <w:r>
        <w:rPr>
          <w:spacing w:val="-1"/>
        </w:rPr>
        <w:t xml:space="preserve"> </w:t>
      </w:r>
      <w:r>
        <w:t>in</w:t>
      </w:r>
      <w:r>
        <w:rPr>
          <w:spacing w:val="-1"/>
        </w:rPr>
        <w:t xml:space="preserve"> </w:t>
      </w:r>
      <w:r>
        <w:t>order</w:t>
      </w:r>
      <w:r>
        <w:rPr>
          <w:spacing w:val="-2"/>
        </w:rPr>
        <w:t xml:space="preserve"> </w:t>
      </w:r>
      <w:r>
        <w:t>to</w:t>
      </w:r>
      <w:r>
        <w:rPr>
          <w:spacing w:val="-1"/>
        </w:rPr>
        <w:t xml:space="preserve"> </w:t>
      </w:r>
      <w:r>
        <w:t>increase efficiency</w:t>
      </w:r>
      <w:r>
        <w:rPr>
          <w:spacing w:val="-1"/>
        </w:rPr>
        <w:t xml:space="preserve"> </w:t>
      </w:r>
      <w:r>
        <w:t>and</w:t>
      </w:r>
      <w:r>
        <w:rPr>
          <w:spacing w:val="-1"/>
        </w:rPr>
        <w:t xml:space="preserve"> </w:t>
      </w:r>
      <w:r>
        <w:t>maintain</w:t>
      </w:r>
      <w:r>
        <w:rPr>
          <w:spacing w:val="-1"/>
        </w:rPr>
        <w:t xml:space="preserve"> </w:t>
      </w:r>
      <w:r>
        <w:t>profit</w:t>
      </w:r>
      <w:r>
        <w:rPr>
          <w:spacing w:val="-1"/>
        </w:rPr>
        <w:t xml:space="preserve"> </w:t>
      </w:r>
      <w:r>
        <w:t>levels.</w:t>
      </w:r>
      <w:r>
        <w:rPr>
          <w:spacing w:val="-1"/>
        </w:rPr>
        <w:t xml:space="preserve"> </w:t>
      </w:r>
      <w:r>
        <w:t>A</w:t>
      </w:r>
      <w:r>
        <w:rPr>
          <w:spacing w:val="-2"/>
        </w:rPr>
        <w:t xml:space="preserve"> </w:t>
      </w:r>
      <w:r>
        <w:t>significance value of 0.637 (&gt; 0.05) indicates that the level of fixed asset intensity does not directly affect the tax management strategy. Thus, the amount of the company's investment in fixed assets is not necessarily used for tax saving purposes, but is more related to the company's operational strategy or expansion. A significance value of 0.116 (&gt; 0.05) indicates that the level of disclosure of corporate tax governance has not had a direct impact</w:t>
      </w:r>
      <w:r>
        <w:rPr>
          <w:spacing w:val="-2"/>
        </w:rPr>
        <w:t xml:space="preserve"> </w:t>
      </w:r>
      <w:r>
        <w:t>on</w:t>
      </w:r>
      <w:r>
        <w:rPr>
          <w:spacing w:val="-2"/>
        </w:rPr>
        <w:t xml:space="preserve"> </w:t>
      </w:r>
      <w:r>
        <w:t>tax</w:t>
      </w:r>
      <w:r>
        <w:rPr>
          <w:spacing w:val="-2"/>
        </w:rPr>
        <w:t xml:space="preserve"> </w:t>
      </w:r>
      <w:r>
        <w:t>management.</w:t>
      </w:r>
      <w:r>
        <w:rPr>
          <w:spacing w:val="-2"/>
        </w:rPr>
        <w:t xml:space="preserve"> </w:t>
      </w:r>
      <w:r>
        <w:t>This</w:t>
      </w:r>
      <w:r>
        <w:rPr>
          <w:spacing w:val="-3"/>
        </w:rPr>
        <w:t xml:space="preserve"> </w:t>
      </w:r>
      <w:r>
        <w:t>may</w:t>
      </w:r>
      <w:r>
        <w:rPr>
          <w:spacing w:val="-2"/>
        </w:rPr>
        <w:t xml:space="preserve"> </w:t>
      </w:r>
      <w:r>
        <w:t>be</w:t>
      </w:r>
      <w:r>
        <w:rPr>
          <w:spacing w:val="-4"/>
        </w:rPr>
        <w:t xml:space="preserve"> </w:t>
      </w:r>
      <w:r>
        <w:t>because</w:t>
      </w:r>
      <w:r>
        <w:rPr>
          <w:spacing w:val="-3"/>
        </w:rPr>
        <w:t xml:space="preserve"> </w:t>
      </w:r>
      <w:r>
        <w:t>the</w:t>
      </w:r>
      <w:r>
        <w:rPr>
          <w:spacing w:val="-3"/>
        </w:rPr>
        <w:t xml:space="preserve"> </w:t>
      </w:r>
      <w:r>
        <w:t>disclosure</w:t>
      </w:r>
      <w:r>
        <w:rPr>
          <w:spacing w:val="-4"/>
        </w:rPr>
        <w:t xml:space="preserve"> </w:t>
      </w:r>
      <w:r>
        <w:t>of</w:t>
      </w:r>
      <w:r>
        <w:rPr>
          <w:spacing w:val="-2"/>
        </w:rPr>
        <w:t xml:space="preserve"> </w:t>
      </w:r>
      <w:r>
        <w:t>TGD</w:t>
      </w:r>
      <w:r>
        <w:rPr>
          <w:spacing w:val="-3"/>
        </w:rPr>
        <w:t xml:space="preserve"> </w:t>
      </w:r>
      <w:r>
        <w:t>in</w:t>
      </w:r>
      <w:r>
        <w:rPr>
          <w:spacing w:val="-1"/>
        </w:rPr>
        <w:t xml:space="preserve"> </w:t>
      </w:r>
      <w:r>
        <w:t>sustainability reports</w:t>
      </w:r>
      <w:r>
        <w:rPr>
          <w:spacing w:val="-15"/>
        </w:rPr>
        <w:t xml:space="preserve"> </w:t>
      </w:r>
      <w:r>
        <w:t>is</w:t>
      </w:r>
      <w:r>
        <w:rPr>
          <w:spacing w:val="-15"/>
        </w:rPr>
        <w:t xml:space="preserve"> </w:t>
      </w:r>
      <w:r>
        <w:t>still</w:t>
      </w:r>
      <w:r>
        <w:rPr>
          <w:spacing w:val="-15"/>
        </w:rPr>
        <w:t xml:space="preserve"> </w:t>
      </w:r>
      <w:r>
        <w:t>symbolic</w:t>
      </w:r>
      <w:r>
        <w:rPr>
          <w:spacing w:val="-15"/>
        </w:rPr>
        <w:t xml:space="preserve"> </w:t>
      </w:r>
      <w:r>
        <w:t>or</w:t>
      </w:r>
      <w:r>
        <w:rPr>
          <w:spacing w:val="-15"/>
        </w:rPr>
        <w:t xml:space="preserve"> </w:t>
      </w:r>
      <w:r>
        <w:t>administrative,</w:t>
      </w:r>
      <w:r>
        <w:rPr>
          <w:spacing w:val="-15"/>
        </w:rPr>
        <w:t xml:space="preserve"> </w:t>
      </w:r>
      <w:r>
        <w:t>not</w:t>
      </w:r>
      <w:r>
        <w:rPr>
          <w:spacing w:val="-15"/>
        </w:rPr>
        <w:t xml:space="preserve"> </w:t>
      </w:r>
      <w:r>
        <w:lastRenderedPageBreak/>
        <w:t>yet</w:t>
      </w:r>
      <w:r>
        <w:rPr>
          <w:spacing w:val="-15"/>
        </w:rPr>
        <w:t xml:space="preserve"> </w:t>
      </w:r>
      <w:r>
        <w:t>fully</w:t>
      </w:r>
      <w:r>
        <w:rPr>
          <w:spacing w:val="-15"/>
        </w:rPr>
        <w:t xml:space="preserve"> </w:t>
      </w:r>
      <w:r>
        <w:t>implemented</w:t>
      </w:r>
      <w:r>
        <w:rPr>
          <w:spacing w:val="-15"/>
        </w:rPr>
        <w:t xml:space="preserve"> </w:t>
      </w:r>
      <w:r>
        <w:t>as</w:t>
      </w:r>
      <w:r>
        <w:rPr>
          <w:spacing w:val="-15"/>
        </w:rPr>
        <w:t xml:space="preserve"> </w:t>
      </w:r>
      <w:r>
        <w:t>part</w:t>
      </w:r>
      <w:r>
        <w:rPr>
          <w:spacing w:val="-15"/>
        </w:rPr>
        <w:t xml:space="preserve"> </w:t>
      </w:r>
      <w:r>
        <w:t>of</w:t>
      </w:r>
      <w:r>
        <w:rPr>
          <w:spacing w:val="-15"/>
        </w:rPr>
        <w:t xml:space="preserve"> </w:t>
      </w:r>
      <w:r>
        <w:t>an</w:t>
      </w:r>
      <w:r>
        <w:rPr>
          <w:spacing w:val="-15"/>
        </w:rPr>
        <w:t xml:space="preserve"> </w:t>
      </w:r>
      <w:r>
        <w:t>effective tax strategy.</w:t>
      </w:r>
    </w:p>
    <w:p w14:paraId="157A6AC0" w14:textId="78DE6C5F" w:rsidR="00C45F06" w:rsidRDefault="00C45F06" w:rsidP="001506FB">
      <w:pPr>
        <w:pStyle w:val="BodyText"/>
        <w:spacing w:after="240"/>
        <w:ind w:left="0" w:firstLine="567"/>
      </w:pPr>
      <w:r>
        <w:t>Simultaneously, Profitability, Capital Intensity, and Tax Governance Disclosure have a significant</w:t>
      </w:r>
      <w:r>
        <w:rPr>
          <w:spacing w:val="20"/>
        </w:rPr>
        <w:t xml:space="preserve"> </w:t>
      </w:r>
      <w:r>
        <w:t>effect</w:t>
      </w:r>
      <w:r>
        <w:rPr>
          <w:spacing w:val="23"/>
        </w:rPr>
        <w:t xml:space="preserve"> </w:t>
      </w:r>
      <w:r>
        <w:t>on</w:t>
      </w:r>
      <w:r>
        <w:rPr>
          <w:spacing w:val="22"/>
        </w:rPr>
        <w:t xml:space="preserve"> </w:t>
      </w:r>
      <w:r>
        <w:t>Tax</w:t>
      </w:r>
      <w:r>
        <w:rPr>
          <w:spacing w:val="22"/>
        </w:rPr>
        <w:t xml:space="preserve"> </w:t>
      </w:r>
      <w:r>
        <w:t>Management.</w:t>
      </w:r>
      <w:r>
        <w:rPr>
          <w:spacing w:val="22"/>
        </w:rPr>
        <w:t xml:space="preserve"> </w:t>
      </w:r>
      <w:r>
        <w:t>The</w:t>
      </w:r>
      <w:r>
        <w:rPr>
          <w:spacing w:val="21"/>
        </w:rPr>
        <w:t xml:space="preserve"> </w:t>
      </w:r>
      <w:r>
        <w:t>results</w:t>
      </w:r>
      <w:r>
        <w:rPr>
          <w:spacing w:val="23"/>
        </w:rPr>
        <w:t xml:space="preserve"> </w:t>
      </w:r>
      <w:r>
        <w:t>of</w:t>
      </w:r>
      <w:r>
        <w:rPr>
          <w:spacing w:val="22"/>
        </w:rPr>
        <w:t xml:space="preserve"> </w:t>
      </w:r>
      <w:r>
        <w:t>the</w:t>
      </w:r>
      <w:r>
        <w:rPr>
          <w:spacing w:val="22"/>
        </w:rPr>
        <w:t xml:space="preserve"> </w:t>
      </w:r>
      <w:r>
        <w:t>F</w:t>
      </w:r>
      <w:r>
        <w:rPr>
          <w:spacing w:val="21"/>
        </w:rPr>
        <w:t xml:space="preserve"> </w:t>
      </w:r>
      <w:r>
        <w:t>test</w:t>
      </w:r>
      <w:r>
        <w:rPr>
          <w:spacing w:val="23"/>
        </w:rPr>
        <w:t xml:space="preserve"> </w:t>
      </w:r>
      <w:r>
        <w:t>showed</w:t>
      </w:r>
      <w:r>
        <w:rPr>
          <w:spacing w:val="21"/>
        </w:rPr>
        <w:t xml:space="preserve"> </w:t>
      </w:r>
      <w:r>
        <w:t>an</w:t>
      </w:r>
      <w:r>
        <w:rPr>
          <w:spacing w:val="21"/>
        </w:rPr>
        <w:t xml:space="preserve"> </w:t>
      </w:r>
      <w:r>
        <w:t>F</w:t>
      </w:r>
      <w:r>
        <w:rPr>
          <w:spacing w:val="22"/>
        </w:rPr>
        <w:t xml:space="preserve"> </w:t>
      </w:r>
      <w:r>
        <w:t>value</w:t>
      </w:r>
      <w:r>
        <w:rPr>
          <w:spacing w:val="22"/>
        </w:rPr>
        <w:t xml:space="preserve"> </w:t>
      </w:r>
      <w:r>
        <w:rPr>
          <w:spacing w:val="-5"/>
        </w:rPr>
        <w:t>of</w:t>
      </w:r>
      <w:r w:rsidR="008545F0">
        <w:t xml:space="preserve"> </w:t>
      </w:r>
      <w:r>
        <w:t>3.565 with a significance value of 0.026 (&lt;</w:t>
      </w:r>
      <w:r>
        <w:rPr>
          <w:spacing w:val="-1"/>
        </w:rPr>
        <w:t xml:space="preserve"> </w:t>
      </w:r>
      <w:r>
        <w:t>0.05).</w:t>
      </w:r>
      <w:r>
        <w:rPr>
          <w:spacing w:val="-1"/>
        </w:rPr>
        <w:t xml:space="preserve"> </w:t>
      </w:r>
      <w:r>
        <w:t>This means that the</w:t>
      </w:r>
      <w:r>
        <w:rPr>
          <w:spacing w:val="-2"/>
        </w:rPr>
        <w:t xml:space="preserve"> </w:t>
      </w:r>
      <w:r>
        <w:t>three independent variables</w:t>
      </w:r>
      <w:r>
        <w:rPr>
          <w:spacing w:val="43"/>
        </w:rPr>
        <w:t xml:space="preserve"> </w:t>
      </w:r>
      <w:r>
        <w:t>together</w:t>
      </w:r>
      <w:r>
        <w:rPr>
          <w:spacing w:val="48"/>
        </w:rPr>
        <w:t xml:space="preserve"> </w:t>
      </w:r>
      <w:r>
        <w:t>affect</w:t>
      </w:r>
      <w:r>
        <w:rPr>
          <w:spacing w:val="49"/>
        </w:rPr>
        <w:t xml:space="preserve"> </w:t>
      </w:r>
      <w:r>
        <w:t>the</w:t>
      </w:r>
      <w:r>
        <w:rPr>
          <w:spacing w:val="46"/>
        </w:rPr>
        <w:t xml:space="preserve"> </w:t>
      </w:r>
      <w:r>
        <w:t>tax</w:t>
      </w:r>
      <w:r>
        <w:rPr>
          <w:spacing w:val="46"/>
        </w:rPr>
        <w:t xml:space="preserve"> </w:t>
      </w:r>
      <w:r>
        <w:t>management</w:t>
      </w:r>
      <w:r>
        <w:rPr>
          <w:spacing w:val="45"/>
        </w:rPr>
        <w:t xml:space="preserve"> </w:t>
      </w:r>
      <w:r>
        <w:t>practices</w:t>
      </w:r>
      <w:r>
        <w:rPr>
          <w:spacing w:val="49"/>
        </w:rPr>
        <w:t xml:space="preserve"> </w:t>
      </w:r>
      <w:r>
        <w:t>carried</w:t>
      </w:r>
      <w:r>
        <w:rPr>
          <w:spacing w:val="46"/>
        </w:rPr>
        <w:t xml:space="preserve"> </w:t>
      </w:r>
      <w:r>
        <w:t>out</w:t>
      </w:r>
      <w:r>
        <w:rPr>
          <w:spacing w:val="47"/>
        </w:rPr>
        <w:t xml:space="preserve"> </w:t>
      </w:r>
      <w:r>
        <w:t>by</w:t>
      </w:r>
      <w:r>
        <w:rPr>
          <w:spacing w:val="48"/>
        </w:rPr>
        <w:t xml:space="preserve"> </w:t>
      </w:r>
      <w:r>
        <w:t>the</w:t>
      </w:r>
      <w:r>
        <w:rPr>
          <w:spacing w:val="46"/>
        </w:rPr>
        <w:t xml:space="preserve"> </w:t>
      </w:r>
      <w:r>
        <w:rPr>
          <w:spacing w:val="-2"/>
        </w:rPr>
        <w:t>company.</w:t>
      </w:r>
    </w:p>
    <w:p w14:paraId="47E89E9A" w14:textId="3741F3BE" w:rsidR="00C45F06" w:rsidRPr="001506FB" w:rsidRDefault="00000000" w:rsidP="001506FB">
      <w:pPr>
        <w:pStyle w:val="ListParagraph"/>
        <w:numPr>
          <w:ilvl w:val="0"/>
          <w:numId w:val="4"/>
        </w:numPr>
        <w:spacing w:after="120"/>
        <w:ind w:left="567" w:hanging="567"/>
        <w:rPr>
          <w:b/>
          <w:bCs/>
          <w:sz w:val="24"/>
          <w:szCs w:val="24"/>
        </w:rPr>
      </w:pPr>
      <w:r w:rsidRPr="001506FB">
        <w:rPr>
          <w:b/>
          <w:bCs/>
          <w:spacing w:val="-2"/>
          <w:sz w:val="24"/>
          <w:szCs w:val="24"/>
        </w:rPr>
        <w:t>CONCLUSIONS</w:t>
      </w:r>
    </w:p>
    <w:p w14:paraId="6E74D057" w14:textId="77777777" w:rsidR="001506FB" w:rsidRDefault="00C45F06" w:rsidP="001506FB">
      <w:pPr>
        <w:pStyle w:val="BodyText"/>
        <w:ind w:left="0" w:firstLine="577"/>
      </w:pPr>
      <w:r>
        <w:t>For</w:t>
      </w:r>
      <w:r>
        <w:rPr>
          <w:spacing w:val="-6"/>
        </w:rPr>
        <w:t xml:space="preserve"> </w:t>
      </w:r>
      <w:r>
        <w:t>Based on the</w:t>
      </w:r>
      <w:r>
        <w:rPr>
          <w:spacing w:val="-1"/>
        </w:rPr>
        <w:t xml:space="preserve"> </w:t>
      </w:r>
      <w:r>
        <w:t>results of</w:t>
      </w:r>
      <w:r>
        <w:rPr>
          <w:spacing w:val="-1"/>
        </w:rPr>
        <w:t xml:space="preserve"> </w:t>
      </w:r>
      <w:r>
        <w:t>data</w:t>
      </w:r>
      <w:r>
        <w:rPr>
          <w:spacing w:val="-1"/>
        </w:rPr>
        <w:t xml:space="preserve"> </w:t>
      </w:r>
      <w:r>
        <w:t>analysis and discussions that have</w:t>
      </w:r>
      <w:r>
        <w:rPr>
          <w:spacing w:val="-1"/>
        </w:rPr>
        <w:t xml:space="preserve"> </w:t>
      </w:r>
      <w:r>
        <w:t>been conducted,</w:t>
      </w:r>
      <w:r>
        <w:rPr>
          <w:spacing w:val="-1"/>
        </w:rPr>
        <w:t xml:space="preserve"> </w:t>
      </w:r>
      <w:r>
        <w:t>it can be concluded that Profitability has a positive and significant effect on Tax Management in manufacturing</w:t>
      </w:r>
      <w:r>
        <w:rPr>
          <w:spacing w:val="-15"/>
        </w:rPr>
        <w:t xml:space="preserve"> </w:t>
      </w:r>
      <w:r>
        <w:t>companies</w:t>
      </w:r>
      <w:r>
        <w:rPr>
          <w:spacing w:val="-15"/>
        </w:rPr>
        <w:t xml:space="preserve"> </w:t>
      </w:r>
      <w:r>
        <w:t>listed</w:t>
      </w:r>
      <w:r>
        <w:rPr>
          <w:spacing w:val="-15"/>
        </w:rPr>
        <w:t xml:space="preserve"> </w:t>
      </w:r>
      <w:r>
        <w:t>on</w:t>
      </w:r>
      <w:r>
        <w:rPr>
          <w:spacing w:val="-15"/>
        </w:rPr>
        <w:t xml:space="preserve"> </w:t>
      </w:r>
      <w:r>
        <w:t>the</w:t>
      </w:r>
      <w:r>
        <w:rPr>
          <w:spacing w:val="-15"/>
        </w:rPr>
        <w:t xml:space="preserve"> </w:t>
      </w:r>
      <w:r>
        <w:t>Indonesia</w:t>
      </w:r>
      <w:r>
        <w:rPr>
          <w:spacing w:val="-15"/>
        </w:rPr>
        <w:t xml:space="preserve"> </w:t>
      </w:r>
      <w:r>
        <w:t>Stock</w:t>
      </w:r>
      <w:r>
        <w:rPr>
          <w:spacing w:val="-15"/>
        </w:rPr>
        <w:t xml:space="preserve"> </w:t>
      </w:r>
      <w:r>
        <w:t>Exchange</w:t>
      </w:r>
      <w:r>
        <w:rPr>
          <w:spacing w:val="-15"/>
        </w:rPr>
        <w:t xml:space="preserve"> </w:t>
      </w:r>
      <w:r>
        <w:t>in</w:t>
      </w:r>
      <w:r>
        <w:rPr>
          <w:spacing w:val="-15"/>
        </w:rPr>
        <w:t xml:space="preserve"> </w:t>
      </w:r>
      <w:r>
        <w:t>2024.</w:t>
      </w:r>
      <w:r>
        <w:rPr>
          <w:spacing w:val="-15"/>
        </w:rPr>
        <w:t xml:space="preserve"> </w:t>
      </w:r>
      <w:r>
        <w:t>These</w:t>
      </w:r>
      <w:r>
        <w:rPr>
          <w:spacing w:val="-15"/>
        </w:rPr>
        <w:t xml:space="preserve"> </w:t>
      </w:r>
      <w:r>
        <w:t>findings show that the higher the company's profit rate, the greater the tendency of management to</w:t>
      </w:r>
      <w:r>
        <w:rPr>
          <w:spacing w:val="-10"/>
        </w:rPr>
        <w:t xml:space="preserve"> </w:t>
      </w:r>
      <w:r>
        <w:t>legally</w:t>
      </w:r>
      <w:r>
        <w:rPr>
          <w:spacing w:val="-11"/>
        </w:rPr>
        <w:t xml:space="preserve"> </w:t>
      </w:r>
      <w:r>
        <w:t>do</w:t>
      </w:r>
      <w:r>
        <w:rPr>
          <w:spacing w:val="-11"/>
        </w:rPr>
        <w:t xml:space="preserve"> </w:t>
      </w:r>
      <w:r>
        <w:t>tax</w:t>
      </w:r>
      <w:r>
        <w:rPr>
          <w:spacing w:val="-11"/>
        </w:rPr>
        <w:t xml:space="preserve"> </w:t>
      </w:r>
      <w:r>
        <w:t>planning</w:t>
      </w:r>
      <w:r>
        <w:rPr>
          <w:spacing w:val="-13"/>
        </w:rPr>
        <w:t xml:space="preserve"> </w:t>
      </w:r>
      <w:r>
        <w:t>to</w:t>
      </w:r>
      <w:r>
        <w:rPr>
          <w:spacing w:val="-10"/>
        </w:rPr>
        <w:t xml:space="preserve"> </w:t>
      </w:r>
      <w:r>
        <w:t>reduce</w:t>
      </w:r>
      <w:r>
        <w:rPr>
          <w:spacing w:val="-12"/>
        </w:rPr>
        <w:t xml:space="preserve"> </w:t>
      </w:r>
      <w:r>
        <w:t>tax</w:t>
      </w:r>
      <w:r>
        <w:rPr>
          <w:spacing w:val="-11"/>
        </w:rPr>
        <w:t xml:space="preserve"> </w:t>
      </w:r>
      <w:r>
        <w:t>burden</w:t>
      </w:r>
      <w:r>
        <w:rPr>
          <w:spacing w:val="-11"/>
        </w:rPr>
        <w:t xml:space="preserve"> </w:t>
      </w:r>
      <w:r>
        <w:t>and</w:t>
      </w:r>
      <w:r>
        <w:rPr>
          <w:spacing w:val="-8"/>
        </w:rPr>
        <w:t xml:space="preserve"> </w:t>
      </w:r>
      <w:r>
        <w:t>increase</w:t>
      </w:r>
      <w:r>
        <w:rPr>
          <w:spacing w:val="-12"/>
        </w:rPr>
        <w:t xml:space="preserve"> </w:t>
      </w:r>
      <w:r>
        <w:t>profit</w:t>
      </w:r>
      <w:r>
        <w:rPr>
          <w:spacing w:val="-10"/>
        </w:rPr>
        <w:t xml:space="preserve"> </w:t>
      </w:r>
      <w:r>
        <w:t>efficiency.</w:t>
      </w:r>
      <w:r>
        <w:rPr>
          <w:spacing w:val="-9"/>
        </w:rPr>
        <w:t xml:space="preserve"> </w:t>
      </w:r>
      <w:r>
        <w:t>Meanwhile, Capital Intensity and Tax Governance Disclosure have no significant effect on Tax Management. This condition indicates that the amount of investment in fixed assets and the level of tax governance disclosure are not yet the main factors influencing tax management</w:t>
      </w:r>
      <w:r>
        <w:rPr>
          <w:spacing w:val="-15"/>
        </w:rPr>
        <w:t xml:space="preserve"> </w:t>
      </w:r>
      <w:r>
        <w:t>strategies</w:t>
      </w:r>
      <w:r>
        <w:rPr>
          <w:spacing w:val="-15"/>
        </w:rPr>
        <w:t xml:space="preserve"> </w:t>
      </w:r>
      <w:r>
        <w:t>in</w:t>
      </w:r>
      <w:r>
        <w:rPr>
          <w:spacing w:val="-13"/>
        </w:rPr>
        <w:t xml:space="preserve"> </w:t>
      </w:r>
      <w:r>
        <w:t>manufacturing</w:t>
      </w:r>
      <w:r>
        <w:rPr>
          <w:spacing w:val="-15"/>
        </w:rPr>
        <w:t xml:space="preserve"> </w:t>
      </w:r>
      <w:r>
        <w:t>companies.</w:t>
      </w:r>
      <w:r>
        <w:rPr>
          <w:spacing w:val="-15"/>
        </w:rPr>
        <w:t xml:space="preserve"> </w:t>
      </w:r>
      <w:r>
        <w:t>Tax</w:t>
      </w:r>
      <w:r>
        <w:rPr>
          <w:spacing w:val="-15"/>
        </w:rPr>
        <w:t xml:space="preserve"> </w:t>
      </w:r>
      <w:r>
        <w:t>disclosure</w:t>
      </w:r>
      <w:r>
        <w:rPr>
          <w:spacing w:val="-15"/>
        </w:rPr>
        <w:t xml:space="preserve"> </w:t>
      </w:r>
      <w:r>
        <w:t>practices</w:t>
      </w:r>
      <w:r>
        <w:rPr>
          <w:spacing w:val="-15"/>
        </w:rPr>
        <w:t xml:space="preserve"> </w:t>
      </w:r>
      <w:r>
        <w:t>that</w:t>
      </w:r>
      <w:r>
        <w:rPr>
          <w:spacing w:val="-15"/>
        </w:rPr>
        <w:t xml:space="preserve"> </w:t>
      </w:r>
      <w:r>
        <w:t>are</w:t>
      </w:r>
      <w:r>
        <w:rPr>
          <w:spacing w:val="-15"/>
        </w:rPr>
        <w:t xml:space="preserve"> </w:t>
      </w:r>
      <w:r>
        <w:t>still administrative</w:t>
      </w:r>
      <w:r>
        <w:rPr>
          <w:spacing w:val="-15"/>
        </w:rPr>
        <w:t xml:space="preserve"> </w:t>
      </w:r>
      <w:r>
        <w:t>in</w:t>
      </w:r>
      <w:r>
        <w:rPr>
          <w:spacing w:val="-15"/>
        </w:rPr>
        <w:t xml:space="preserve"> </w:t>
      </w:r>
      <w:r>
        <w:t>nature</w:t>
      </w:r>
      <w:r>
        <w:rPr>
          <w:spacing w:val="-15"/>
        </w:rPr>
        <w:t xml:space="preserve"> </w:t>
      </w:r>
      <w:r>
        <w:t>do</w:t>
      </w:r>
      <w:r>
        <w:rPr>
          <w:spacing w:val="-15"/>
        </w:rPr>
        <w:t xml:space="preserve"> </w:t>
      </w:r>
      <w:r>
        <w:t>not</w:t>
      </w:r>
      <w:r>
        <w:rPr>
          <w:spacing w:val="-15"/>
        </w:rPr>
        <w:t xml:space="preserve"> </w:t>
      </w:r>
      <w:r>
        <w:t>fully</w:t>
      </w:r>
      <w:r>
        <w:rPr>
          <w:spacing w:val="-15"/>
        </w:rPr>
        <w:t xml:space="preserve"> </w:t>
      </w:r>
      <w:r>
        <w:t>reflect</w:t>
      </w:r>
      <w:r>
        <w:rPr>
          <w:spacing w:val="-14"/>
        </w:rPr>
        <w:t xml:space="preserve"> </w:t>
      </w:r>
      <w:r>
        <w:t>the</w:t>
      </w:r>
      <w:r>
        <w:rPr>
          <w:spacing w:val="-15"/>
        </w:rPr>
        <w:t xml:space="preserve"> </w:t>
      </w:r>
      <w:r>
        <w:t>application</w:t>
      </w:r>
      <w:r>
        <w:rPr>
          <w:spacing w:val="-15"/>
        </w:rPr>
        <w:t xml:space="preserve"> </w:t>
      </w:r>
      <w:r>
        <w:t>of</w:t>
      </w:r>
      <w:r>
        <w:rPr>
          <w:spacing w:val="-15"/>
        </w:rPr>
        <w:t xml:space="preserve"> </w:t>
      </w:r>
      <w:r>
        <w:t>substantive</w:t>
      </w:r>
      <w:r>
        <w:rPr>
          <w:spacing w:val="-15"/>
        </w:rPr>
        <w:t xml:space="preserve"> </w:t>
      </w:r>
      <w:r>
        <w:t>tax</w:t>
      </w:r>
      <w:r>
        <w:rPr>
          <w:spacing w:val="-15"/>
        </w:rPr>
        <w:t xml:space="preserve"> </w:t>
      </w:r>
      <w:r>
        <w:t xml:space="preserve">transparency </w:t>
      </w:r>
      <w:r>
        <w:rPr>
          <w:spacing w:val="-2"/>
        </w:rPr>
        <w:t>principles.</w:t>
      </w:r>
    </w:p>
    <w:p w14:paraId="6849B5C0" w14:textId="77777777" w:rsidR="001506FB" w:rsidRDefault="00C45F06" w:rsidP="001506FB">
      <w:pPr>
        <w:pStyle w:val="BodyText"/>
        <w:ind w:left="0" w:firstLine="577"/>
      </w:pPr>
      <w:r>
        <w:t>Overall,</w:t>
      </w:r>
      <w:r>
        <w:rPr>
          <w:spacing w:val="-7"/>
        </w:rPr>
        <w:t xml:space="preserve"> </w:t>
      </w:r>
      <w:r>
        <w:t>the</w:t>
      </w:r>
      <w:r>
        <w:rPr>
          <w:spacing w:val="-6"/>
        </w:rPr>
        <w:t xml:space="preserve"> </w:t>
      </w:r>
      <w:r>
        <w:t>results</w:t>
      </w:r>
      <w:r>
        <w:rPr>
          <w:spacing w:val="-7"/>
        </w:rPr>
        <w:t xml:space="preserve"> </w:t>
      </w:r>
      <w:r>
        <w:t>of</w:t>
      </w:r>
      <w:r>
        <w:rPr>
          <w:spacing w:val="-6"/>
        </w:rPr>
        <w:t xml:space="preserve"> </w:t>
      </w:r>
      <w:r>
        <w:t>the</w:t>
      </w:r>
      <w:r>
        <w:rPr>
          <w:spacing w:val="-6"/>
        </w:rPr>
        <w:t xml:space="preserve"> </w:t>
      </w:r>
      <w:r>
        <w:t>study</w:t>
      </w:r>
      <w:r>
        <w:rPr>
          <w:spacing w:val="-7"/>
        </w:rPr>
        <w:t xml:space="preserve"> </w:t>
      </w:r>
      <w:r>
        <w:t>confirm</w:t>
      </w:r>
      <w:r>
        <w:rPr>
          <w:spacing w:val="-7"/>
        </w:rPr>
        <w:t xml:space="preserve"> </w:t>
      </w:r>
      <w:r>
        <w:t>that</w:t>
      </w:r>
      <w:r>
        <w:rPr>
          <w:spacing w:val="-7"/>
        </w:rPr>
        <w:t xml:space="preserve"> </w:t>
      </w:r>
      <w:r>
        <w:t>internal</w:t>
      </w:r>
      <w:r>
        <w:rPr>
          <w:spacing w:val="-7"/>
        </w:rPr>
        <w:t xml:space="preserve"> </w:t>
      </w:r>
      <w:r>
        <w:t>financial</w:t>
      </w:r>
      <w:r>
        <w:rPr>
          <w:spacing w:val="-5"/>
        </w:rPr>
        <w:t xml:space="preserve"> </w:t>
      </w:r>
      <w:r>
        <w:t>factors</w:t>
      </w:r>
      <w:r>
        <w:rPr>
          <w:spacing w:val="-7"/>
        </w:rPr>
        <w:t xml:space="preserve"> </w:t>
      </w:r>
      <w:r>
        <w:t>of</w:t>
      </w:r>
      <w:r>
        <w:rPr>
          <w:spacing w:val="-8"/>
        </w:rPr>
        <w:t xml:space="preserve"> </w:t>
      </w:r>
      <w:r>
        <w:t>the</w:t>
      </w:r>
      <w:r>
        <w:rPr>
          <w:spacing w:val="-6"/>
        </w:rPr>
        <w:t xml:space="preserve"> </w:t>
      </w:r>
      <w:r>
        <w:t>company</w:t>
      </w:r>
      <w:r>
        <w:rPr>
          <w:spacing w:val="-8"/>
        </w:rPr>
        <w:t xml:space="preserve"> </w:t>
      </w:r>
      <w:r>
        <w:t>are more dominant in influencing tax management practices than tax governance aspects. Therefore,</w:t>
      </w:r>
      <w:r>
        <w:rPr>
          <w:spacing w:val="-15"/>
        </w:rPr>
        <w:t xml:space="preserve"> </w:t>
      </w:r>
      <w:r>
        <w:t>companies</w:t>
      </w:r>
      <w:r>
        <w:rPr>
          <w:spacing w:val="-15"/>
        </w:rPr>
        <w:t xml:space="preserve"> </w:t>
      </w:r>
      <w:r>
        <w:t>need</w:t>
      </w:r>
      <w:r>
        <w:rPr>
          <w:spacing w:val="-15"/>
        </w:rPr>
        <w:t xml:space="preserve"> </w:t>
      </w:r>
      <w:r>
        <w:t>to</w:t>
      </w:r>
      <w:r>
        <w:rPr>
          <w:spacing w:val="-15"/>
        </w:rPr>
        <w:t xml:space="preserve"> </w:t>
      </w:r>
      <w:r>
        <w:t>balance</w:t>
      </w:r>
      <w:r>
        <w:rPr>
          <w:spacing w:val="-15"/>
        </w:rPr>
        <w:t xml:space="preserve"> </w:t>
      </w:r>
      <w:r>
        <w:t>profitability</w:t>
      </w:r>
      <w:r>
        <w:rPr>
          <w:spacing w:val="-15"/>
        </w:rPr>
        <w:t xml:space="preserve"> </w:t>
      </w:r>
      <w:r>
        <w:t>strategies</w:t>
      </w:r>
      <w:r>
        <w:rPr>
          <w:spacing w:val="-15"/>
        </w:rPr>
        <w:t xml:space="preserve"> </w:t>
      </w:r>
      <w:r>
        <w:t>with</w:t>
      </w:r>
      <w:r>
        <w:rPr>
          <w:spacing w:val="-15"/>
        </w:rPr>
        <w:t xml:space="preserve"> </w:t>
      </w:r>
      <w:r>
        <w:t>tax</w:t>
      </w:r>
      <w:r>
        <w:rPr>
          <w:spacing w:val="-15"/>
        </w:rPr>
        <w:t xml:space="preserve"> </w:t>
      </w:r>
      <w:r>
        <w:t>governance</w:t>
      </w:r>
      <w:r>
        <w:rPr>
          <w:spacing w:val="-15"/>
        </w:rPr>
        <w:t xml:space="preserve"> </w:t>
      </w:r>
      <w:r>
        <w:t>policies with integrity to maintain reputation and compliance with national tax regulations.</w:t>
      </w:r>
    </w:p>
    <w:p w14:paraId="2846ED40" w14:textId="78978802" w:rsidR="000E07FD" w:rsidRDefault="00C45F06" w:rsidP="001506FB">
      <w:pPr>
        <w:pStyle w:val="BodyText"/>
        <w:ind w:left="0" w:firstLine="577"/>
      </w:pPr>
      <w:r>
        <w:t>This</w:t>
      </w:r>
      <w:r>
        <w:rPr>
          <w:spacing w:val="-6"/>
        </w:rPr>
        <w:t xml:space="preserve"> </w:t>
      </w:r>
      <w:r>
        <w:t>research</w:t>
      </w:r>
      <w:r>
        <w:rPr>
          <w:spacing w:val="-7"/>
        </w:rPr>
        <w:t xml:space="preserve"> </w:t>
      </w:r>
      <w:r>
        <w:t>can</w:t>
      </w:r>
      <w:r>
        <w:rPr>
          <w:spacing w:val="-7"/>
        </w:rPr>
        <w:t xml:space="preserve"> </w:t>
      </w:r>
      <w:r>
        <w:t>be</w:t>
      </w:r>
      <w:r>
        <w:rPr>
          <w:spacing w:val="-5"/>
        </w:rPr>
        <w:t xml:space="preserve"> </w:t>
      </w:r>
      <w:r>
        <w:t>applied</w:t>
      </w:r>
      <w:r>
        <w:rPr>
          <w:spacing w:val="-7"/>
        </w:rPr>
        <w:t xml:space="preserve"> </w:t>
      </w:r>
      <w:r>
        <w:t>as</w:t>
      </w:r>
      <w:r>
        <w:rPr>
          <w:spacing w:val="-7"/>
        </w:rPr>
        <w:t xml:space="preserve"> </w:t>
      </w:r>
      <w:r>
        <w:t>evaluation</w:t>
      </w:r>
      <w:r>
        <w:rPr>
          <w:spacing w:val="-6"/>
        </w:rPr>
        <w:t xml:space="preserve"> </w:t>
      </w:r>
      <w:r>
        <w:t>material</w:t>
      </w:r>
      <w:r>
        <w:rPr>
          <w:spacing w:val="-4"/>
        </w:rPr>
        <w:t xml:space="preserve"> </w:t>
      </w:r>
      <w:r>
        <w:t>for</w:t>
      </w:r>
      <w:r>
        <w:rPr>
          <w:spacing w:val="-7"/>
        </w:rPr>
        <w:t xml:space="preserve"> </w:t>
      </w:r>
      <w:r>
        <w:t>corporate</w:t>
      </w:r>
      <w:r>
        <w:rPr>
          <w:spacing w:val="-7"/>
        </w:rPr>
        <w:t xml:space="preserve"> </w:t>
      </w:r>
      <w:r>
        <w:t>management,</w:t>
      </w:r>
      <w:r>
        <w:rPr>
          <w:spacing w:val="-6"/>
        </w:rPr>
        <w:t xml:space="preserve"> </w:t>
      </w:r>
      <w:r>
        <w:t>investors, and policymakers in designing efficient tax strategies while still in accordance with the principles</w:t>
      </w:r>
      <w:r>
        <w:rPr>
          <w:spacing w:val="-13"/>
        </w:rPr>
        <w:t xml:space="preserve"> </w:t>
      </w:r>
      <w:r>
        <w:t>of</w:t>
      </w:r>
      <w:r>
        <w:rPr>
          <w:spacing w:val="-14"/>
        </w:rPr>
        <w:t xml:space="preserve"> </w:t>
      </w:r>
      <w:r>
        <w:t>ethics</w:t>
      </w:r>
      <w:r>
        <w:rPr>
          <w:spacing w:val="-13"/>
        </w:rPr>
        <w:t xml:space="preserve"> </w:t>
      </w:r>
      <w:r>
        <w:t>and</w:t>
      </w:r>
      <w:r>
        <w:rPr>
          <w:spacing w:val="-13"/>
        </w:rPr>
        <w:t xml:space="preserve"> </w:t>
      </w:r>
      <w:r>
        <w:t>transparency.</w:t>
      </w:r>
      <w:r>
        <w:rPr>
          <w:spacing w:val="-13"/>
        </w:rPr>
        <w:t xml:space="preserve"> </w:t>
      </w:r>
      <w:r>
        <w:t>For</w:t>
      </w:r>
      <w:r>
        <w:rPr>
          <w:spacing w:val="-14"/>
        </w:rPr>
        <w:t xml:space="preserve"> </w:t>
      </w:r>
      <w:r>
        <w:t>further</w:t>
      </w:r>
      <w:r>
        <w:rPr>
          <w:spacing w:val="-14"/>
        </w:rPr>
        <w:t xml:space="preserve"> </w:t>
      </w:r>
      <w:r>
        <w:t>research,</w:t>
      </w:r>
      <w:r>
        <w:rPr>
          <w:spacing w:val="-13"/>
        </w:rPr>
        <w:t xml:space="preserve"> </w:t>
      </w:r>
      <w:r>
        <w:t>it</w:t>
      </w:r>
      <w:r>
        <w:rPr>
          <w:spacing w:val="-12"/>
        </w:rPr>
        <w:t xml:space="preserve"> </w:t>
      </w:r>
      <w:r>
        <w:t>is</w:t>
      </w:r>
      <w:r>
        <w:rPr>
          <w:spacing w:val="-12"/>
        </w:rPr>
        <w:t xml:space="preserve"> </w:t>
      </w:r>
      <w:r>
        <w:t>recommended</w:t>
      </w:r>
      <w:r>
        <w:rPr>
          <w:spacing w:val="-13"/>
        </w:rPr>
        <w:t xml:space="preserve"> </w:t>
      </w:r>
      <w:r>
        <w:t>to</w:t>
      </w:r>
      <w:r>
        <w:rPr>
          <w:spacing w:val="-13"/>
        </w:rPr>
        <w:t xml:space="preserve"> </w:t>
      </w:r>
      <w:r>
        <w:t>add</w:t>
      </w:r>
      <w:r>
        <w:rPr>
          <w:spacing w:val="-13"/>
        </w:rPr>
        <w:t xml:space="preserve"> </w:t>
      </w:r>
      <w:r>
        <w:t>other variables such as leverage, company size, liquidity, and Corporate Social Responsibility (CSR) and use time series panel data to make the analysis more comprehensive and describe the dynamics of tax policy in the long term</w:t>
      </w:r>
      <w:r w:rsidR="0042722B">
        <w:t>.</w:t>
      </w:r>
    </w:p>
    <w:p w14:paraId="02E59E49" w14:textId="3DF5FA69" w:rsidR="001506FB" w:rsidRDefault="001506FB">
      <w:pPr>
        <w:rPr>
          <w:sz w:val="24"/>
          <w:szCs w:val="24"/>
        </w:rPr>
      </w:pPr>
      <w:r>
        <w:br w:type="page"/>
      </w:r>
    </w:p>
    <w:p w14:paraId="35321146" w14:textId="78883860" w:rsidR="000E07FD" w:rsidRPr="001506FB" w:rsidRDefault="00000000" w:rsidP="001506FB">
      <w:pPr>
        <w:jc w:val="center"/>
        <w:rPr>
          <w:b/>
          <w:bCs/>
          <w:sz w:val="24"/>
          <w:szCs w:val="24"/>
        </w:rPr>
      </w:pPr>
      <w:r w:rsidRPr="001506FB">
        <w:rPr>
          <w:b/>
          <w:bCs/>
          <w:spacing w:val="-2"/>
          <w:sz w:val="24"/>
          <w:szCs w:val="24"/>
        </w:rPr>
        <w:lastRenderedPageBreak/>
        <w:t>RE</w:t>
      </w:r>
      <w:r w:rsidRPr="001506FB">
        <w:rPr>
          <w:b/>
          <w:bCs/>
          <w:sz w:val="24"/>
          <w:szCs w:val="24"/>
        </w:rPr>
        <w:t>FEREN</w:t>
      </w:r>
      <w:r w:rsidRPr="001506FB">
        <w:rPr>
          <w:b/>
          <w:bCs/>
          <w:spacing w:val="-2"/>
          <w:sz w:val="24"/>
          <w:szCs w:val="24"/>
        </w:rPr>
        <w:t>CES</w:t>
      </w:r>
    </w:p>
    <w:p w14:paraId="659AD9D8" w14:textId="77777777" w:rsidR="00C45F06" w:rsidRDefault="00C45F06">
      <w:pPr>
        <w:pStyle w:val="BodyText"/>
        <w:spacing w:before="8"/>
        <w:ind w:left="0"/>
        <w:jc w:val="left"/>
      </w:pPr>
    </w:p>
    <w:p w14:paraId="3473E989" w14:textId="740132E5" w:rsidR="008D5058" w:rsidRPr="0089582F" w:rsidRDefault="008D5058" w:rsidP="0042722B">
      <w:pPr>
        <w:ind w:left="567" w:hanging="567"/>
        <w:jc w:val="both"/>
        <w:rPr>
          <w:sz w:val="24"/>
          <w:szCs w:val="24"/>
        </w:rPr>
      </w:pPr>
      <w:r w:rsidRPr="0089582F">
        <w:rPr>
          <w:rFonts w:eastAsia="source serif 4"/>
          <w:color w:val="000000"/>
          <w:sz w:val="24"/>
          <w:szCs w:val="24"/>
        </w:rPr>
        <w:t xml:space="preserve">Anggie, M. S., &amp; Mahpudin, E. (2024). The effect of profitability, leverage and company size on tax avoidance in manufacturing companies in the consumer goods subsector of the food and beverage subsector on the Indonesia Stock Exchange for the 2018–2022 period. </w:t>
      </w:r>
      <w:r w:rsidRPr="0089582F">
        <w:rPr>
          <w:rFonts w:eastAsia="source serif 4"/>
          <w:i/>
          <w:color w:val="000000"/>
          <w:sz w:val="24"/>
          <w:szCs w:val="24"/>
        </w:rPr>
        <w:t>Scientific Journal of Educational Vehicles</w:t>
      </w:r>
      <w:r w:rsidRPr="0089582F">
        <w:rPr>
          <w:rFonts w:eastAsia="source serif 4"/>
          <w:color w:val="000000"/>
          <w:sz w:val="24"/>
          <w:szCs w:val="24"/>
        </w:rPr>
        <w:t xml:space="preserve">, 10(8), 656–664. </w:t>
      </w:r>
      <w:hyperlink r:id="rId9">
        <w:r w:rsidRPr="0089582F">
          <w:rPr>
            <w:rFonts w:eastAsia="source sans 3"/>
            <w:sz w:val="24"/>
            <w:szCs w:val="24"/>
            <w:u w:val="single"/>
          </w:rPr>
          <w:t>https://doi.org/10.5281/zenodo.11112250</w:t>
        </w:r>
      </w:hyperlink>
      <w:bookmarkStart w:id="0" w:name="fnref1_2"/>
      <w:bookmarkEnd w:id="0"/>
    </w:p>
    <w:p w14:paraId="021C1295" w14:textId="42DF8976" w:rsidR="008D5058" w:rsidRPr="0089582F" w:rsidRDefault="008D5058" w:rsidP="0042722B">
      <w:pPr>
        <w:ind w:left="567" w:hanging="567"/>
        <w:jc w:val="both"/>
        <w:rPr>
          <w:sz w:val="24"/>
          <w:szCs w:val="24"/>
        </w:rPr>
      </w:pPr>
      <w:r w:rsidRPr="0089582F">
        <w:rPr>
          <w:rFonts w:eastAsia="source serif 4"/>
          <w:color w:val="000000"/>
          <w:sz w:val="24"/>
          <w:szCs w:val="24"/>
        </w:rPr>
        <w:t xml:space="preserve">Aulia, S. (2024). Corporate tax disclosure in Indonesia: Trends, content, and determinants based on GRI Standard 207. </w:t>
      </w:r>
      <w:r w:rsidRPr="0089582F">
        <w:rPr>
          <w:rFonts w:eastAsia="source serif 4"/>
          <w:i/>
          <w:color w:val="000000"/>
          <w:sz w:val="24"/>
          <w:szCs w:val="24"/>
        </w:rPr>
        <w:t>Business &amp; Bureaucracy: Journal of Administrative and Organizational Sciences</w:t>
      </w:r>
      <w:r w:rsidRPr="0089582F">
        <w:rPr>
          <w:rFonts w:eastAsia="source serif 4"/>
          <w:color w:val="000000"/>
          <w:sz w:val="24"/>
          <w:szCs w:val="24"/>
        </w:rPr>
        <w:t xml:space="preserve">, 31(3). </w:t>
      </w:r>
      <w:hyperlink r:id="rId10">
        <w:r w:rsidRPr="0089582F">
          <w:rPr>
            <w:rFonts w:eastAsia="source sans 3"/>
            <w:sz w:val="24"/>
            <w:szCs w:val="24"/>
            <w:u w:val="single"/>
          </w:rPr>
          <w:t>https://doi.org/10.20476/jbb.v31i3.1566</w:t>
        </w:r>
      </w:hyperlink>
      <w:bookmarkStart w:id="1" w:name="fnref1_3"/>
      <w:bookmarkEnd w:id="1"/>
    </w:p>
    <w:p w14:paraId="7A02100E" w14:textId="19157631" w:rsidR="008D5058" w:rsidRPr="0089582F" w:rsidRDefault="008D5058" w:rsidP="0042722B">
      <w:pPr>
        <w:ind w:left="567" w:hanging="567"/>
        <w:jc w:val="both"/>
        <w:rPr>
          <w:rFonts w:eastAsia="source serif 4"/>
          <w:color w:val="000000"/>
          <w:sz w:val="24"/>
          <w:szCs w:val="24"/>
        </w:rPr>
      </w:pPr>
      <w:r w:rsidRPr="0089582F">
        <w:rPr>
          <w:rFonts w:eastAsia="source serif 4"/>
          <w:color w:val="000000"/>
          <w:sz w:val="24"/>
          <w:szCs w:val="24"/>
        </w:rPr>
        <w:t xml:space="preserve">Director General of Taxes. (2013). </w:t>
      </w:r>
      <w:r w:rsidRPr="0089582F">
        <w:rPr>
          <w:rFonts w:eastAsia="source serif 4"/>
          <w:i/>
          <w:color w:val="000000"/>
          <w:sz w:val="24"/>
          <w:szCs w:val="24"/>
        </w:rPr>
        <w:t>Law Number 6 of 1983 concerning general provisions of tax regulations and procedures as amended several times by Law of the Republic of Indonesia Number 16 of 2009</w:t>
      </w:r>
      <w:r w:rsidRPr="0089582F">
        <w:rPr>
          <w:rFonts w:eastAsia="source serif 4"/>
          <w:color w:val="000000"/>
          <w:sz w:val="24"/>
          <w:szCs w:val="24"/>
        </w:rPr>
        <w:t xml:space="preserve"> (p. 360)</w:t>
      </w:r>
      <w:bookmarkStart w:id="2" w:name="fnref1_4"/>
      <w:bookmarkEnd w:id="2"/>
    </w:p>
    <w:p w14:paraId="6FBAE5FA" w14:textId="62C691F9" w:rsidR="008D5058" w:rsidRDefault="008D5058" w:rsidP="0042722B">
      <w:pPr>
        <w:ind w:left="567" w:hanging="567"/>
        <w:jc w:val="both"/>
      </w:pPr>
      <w:r w:rsidRPr="0089582F">
        <w:rPr>
          <w:rFonts w:eastAsia="source serif 4"/>
          <w:color w:val="000000"/>
          <w:sz w:val="24"/>
          <w:szCs w:val="24"/>
        </w:rPr>
        <w:t xml:space="preserve">Hidayat, W. W., &amp; Soehardi, C. H. (2021). The influence of corporate governance on tax management. </w:t>
      </w:r>
      <w:r w:rsidRPr="0089582F">
        <w:rPr>
          <w:rFonts w:eastAsia="source serif 4"/>
          <w:i/>
          <w:color w:val="000000"/>
          <w:sz w:val="24"/>
          <w:szCs w:val="24"/>
        </w:rPr>
        <w:t>Equilibrium: Journal of Economics-Management-Accounting</w:t>
      </w:r>
      <w:r w:rsidRPr="0089582F">
        <w:rPr>
          <w:rFonts w:eastAsia="source serif 4"/>
          <w:color w:val="000000"/>
          <w:sz w:val="24"/>
          <w:szCs w:val="24"/>
        </w:rPr>
        <w:t xml:space="preserve">, 14(2), 77–89. </w:t>
      </w:r>
      <w:hyperlink r:id="rId11">
        <w:r w:rsidRPr="0089582F">
          <w:rPr>
            <w:rFonts w:eastAsia="source sans 3"/>
            <w:sz w:val="24"/>
            <w:szCs w:val="24"/>
            <w:u w:val="single"/>
          </w:rPr>
          <w:t>https://doi.org/10.30742/equilibrium.v14i2.469</w:t>
        </w:r>
      </w:hyperlink>
      <w:bookmarkStart w:id="3" w:name="fnref1_5"/>
      <w:bookmarkEnd w:id="3"/>
    </w:p>
    <w:p w14:paraId="02015F5E" w14:textId="72CAF6AF" w:rsidR="0023180E" w:rsidRPr="0089582F" w:rsidRDefault="0023180E" w:rsidP="0042722B">
      <w:pPr>
        <w:ind w:left="567" w:hanging="567"/>
        <w:jc w:val="both"/>
        <w:rPr>
          <w:sz w:val="24"/>
          <w:szCs w:val="24"/>
        </w:rPr>
      </w:pPr>
      <w:r w:rsidRPr="0023180E">
        <w:rPr>
          <w:sz w:val="24"/>
          <w:szCs w:val="24"/>
        </w:rPr>
        <w:t>Leksono</w:t>
      </w:r>
      <w:r>
        <w:rPr>
          <w:sz w:val="24"/>
          <w:szCs w:val="24"/>
        </w:rPr>
        <w:t xml:space="preserve">, </w:t>
      </w:r>
      <w:r w:rsidRPr="0023180E">
        <w:rPr>
          <w:sz w:val="24"/>
          <w:szCs w:val="24"/>
        </w:rPr>
        <w:t>A</w:t>
      </w:r>
      <w:r>
        <w:rPr>
          <w:sz w:val="24"/>
          <w:szCs w:val="24"/>
        </w:rPr>
        <w:t>.</w:t>
      </w:r>
      <w:r w:rsidRPr="0023180E">
        <w:rPr>
          <w:sz w:val="24"/>
          <w:szCs w:val="24"/>
        </w:rPr>
        <w:t xml:space="preserve"> W</w:t>
      </w:r>
      <w:r>
        <w:rPr>
          <w:sz w:val="24"/>
          <w:szCs w:val="24"/>
        </w:rPr>
        <w:t>.</w:t>
      </w:r>
      <w:r w:rsidRPr="0023180E">
        <w:rPr>
          <w:sz w:val="24"/>
          <w:szCs w:val="24"/>
        </w:rPr>
        <w:t>, Albertus</w:t>
      </w:r>
      <w:r>
        <w:rPr>
          <w:sz w:val="24"/>
          <w:szCs w:val="24"/>
        </w:rPr>
        <w:t xml:space="preserve">, S.S. &amp; </w:t>
      </w:r>
      <w:r w:rsidRPr="0023180E">
        <w:rPr>
          <w:sz w:val="24"/>
          <w:szCs w:val="24"/>
        </w:rPr>
        <w:t>Vhalery</w:t>
      </w:r>
      <w:r>
        <w:rPr>
          <w:sz w:val="24"/>
          <w:szCs w:val="24"/>
        </w:rPr>
        <w:t xml:space="preserve">, R. (2019). </w:t>
      </w:r>
      <w:r w:rsidRPr="0023180E">
        <w:rPr>
          <w:sz w:val="24"/>
          <w:szCs w:val="24"/>
        </w:rPr>
        <w:t>Pengaruh Ukuran Perusahaan dan Profitabilitas terhadap Agresivitas Pajak pada Perusahaan Manufaktur yang Listing di BEI Periode Tahun 2013–2017</w:t>
      </w:r>
      <w:r>
        <w:rPr>
          <w:sz w:val="24"/>
          <w:szCs w:val="24"/>
        </w:rPr>
        <w:t xml:space="preserve">. </w:t>
      </w:r>
      <w:r w:rsidRPr="0089582F">
        <w:rPr>
          <w:rFonts w:eastAsia="source serif 4"/>
          <w:i/>
          <w:color w:val="000000"/>
          <w:sz w:val="24"/>
          <w:szCs w:val="24"/>
        </w:rPr>
        <w:t>Journal of Applied Business and Economic (JABE)</w:t>
      </w:r>
      <w:r w:rsidRPr="0089582F">
        <w:rPr>
          <w:rFonts w:eastAsia="source serif 4"/>
          <w:color w:val="000000"/>
          <w:sz w:val="24"/>
          <w:szCs w:val="24"/>
        </w:rPr>
        <w:t xml:space="preserve">, 12(2), </w:t>
      </w:r>
      <w:r>
        <w:rPr>
          <w:rFonts w:eastAsia="source serif 4"/>
          <w:color w:val="000000"/>
          <w:sz w:val="24"/>
          <w:szCs w:val="24"/>
        </w:rPr>
        <w:t xml:space="preserve">301-314. </w:t>
      </w:r>
      <w:r w:rsidRPr="0023180E">
        <w:rPr>
          <w:rFonts w:eastAsia="source serif 4"/>
          <w:color w:val="000000"/>
          <w:sz w:val="24"/>
          <w:szCs w:val="24"/>
        </w:rPr>
        <w:t>http://dx.doi.org/10.30998/jabe.v5i4.4174</w:t>
      </w:r>
    </w:p>
    <w:p w14:paraId="19D04FA5" w14:textId="77777777" w:rsidR="0089582F" w:rsidRPr="0089582F" w:rsidRDefault="0089582F" w:rsidP="0089582F">
      <w:pPr>
        <w:ind w:left="567" w:hanging="567"/>
        <w:jc w:val="both"/>
        <w:rPr>
          <w:sz w:val="24"/>
          <w:szCs w:val="24"/>
        </w:rPr>
      </w:pPr>
      <w:r w:rsidRPr="0089582F">
        <w:rPr>
          <w:rFonts w:eastAsia="source serif 4"/>
          <w:color w:val="000000"/>
          <w:sz w:val="24"/>
          <w:szCs w:val="24"/>
        </w:rPr>
        <w:t xml:space="preserve">Ningsih, R. S., &amp; Widyastuti, T. (2025). The effect of profitability and intellectual capital on financial reporting timeliness in LQ45 companies. </w:t>
      </w:r>
      <w:r w:rsidRPr="0089582F">
        <w:rPr>
          <w:rFonts w:eastAsia="source serif 4"/>
          <w:i/>
          <w:color w:val="000000"/>
          <w:sz w:val="24"/>
          <w:szCs w:val="24"/>
        </w:rPr>
        <w:t>Journal of Applied Business and Economic (JABE)</w:t>
      </w:r>
      <w:r w:rsidRPr="0089582F">
        <w:rPr>
          <w:rFonts w:eastAsia="source serif 4"/>
          <w:color w:val="000000"/>
          <w:sz w:val="24"/>
          <w:szCs w:val="24"/>
        </w:rPr>
        <w:t>, 12(2), 15–26.</w:t>
      </w:r>
      <w:bookmarkStart w:id="4" w:name="fnref1_9"/>
      <w:bookmarkEnd w:id="4"/>
      <w:r w:rsidRPr="0089582F">
        <w:rPr>
          <w:sz w:val="24"/>
          <w:szCs w:val="24"/>
        </w:rPr>
        <w:t xml:space="preserve"> </w:t>
      </w:r>
    </w:p>
    <w:p w14:paraId="3EBDFE44" w14:textId="09427254" w:rsidR="0089582F" w:rsidRPr="0089582F" w:rsidRDefault="0089582F" w:rsidP="0089582F">
      <w:pPr>
        <w:ind w:left="567" w:hanging="567"/>
        <w:jc w:val="both"/>
        <w:rPr>
          <w:sz w:val="24"/>
          <w:szCs w:val="24"/>
        </w:rPr>
      </w:pPr>
      <w:r w:rsidRPr="0089582F">
        <w:rPr>
          <w:rFonts w:eastAsia="source serif 4"/>
          <w:color w:val="000000"/>
          <w:sz w:val="24"/>
          <w:szCs w:val="24"/>
        </w:rPr>
        <w:t xml:space="preserve">Novianti, P., Sugiharto, &amp; Padriyansyah. (2024). Analysis of the influence of size, leverage, and profitability on tax management in manufacturing companies on the IDX. </w:t>
      </w:r>
      <w:r w:rsidRPr="0089582F">
        <w:rPr>
          <w:rFonts w:eastAsia="source serif 4"/>
          <w:i/>
          <w:color w:val="000000"/>
          <w:sz w:val="24"/>
          <w:szCs w:val="24"/>
        </w:rPr>
        <w:t>Equivalent: Journal of Economics, Accounting and Management</w:t>
      </w:r>
      <w:r w:rsidRPr="0089582F">
        <w:rPr>
          <w:rFonts w:eastAsia="source serif 4"/>
          <w:color w:val="000000"/>
          <w:sz w:val="24"/>
          <w:szCs w:val="24"/>
        </w:rPr>
        <w:t xml:space="preserve">, 2(2s), 1–17. </w:t>
      </w:r>
      <w:hyperlink r:id="rId12">
        <w:r w:rsidRPr="0089582F">
          <w:rPr>
            <w:rFonts w:eastAsia="source sans 3"/>
            <w:sz w:val="24"/>
            <w:szCs w:val="24"/>
            <w:u w:val="single"/>
          </w:rPr>
          <w:t>https://doi.org/10.61994/equivalent.v2i2s.707</w:t>
        </w:r>
      </w:hyperlink>
      <w:bookmarkStart w:id="5" w:name="fnref1_10"/>
      <w:bookmarkEnd w:id="5"/>
    </w:p>
    <w:p w14:paraId="06AE4474" w14:textId="1EDDB5D6" w:rsidR="008D5058" w:rsidRPr="0089582F" w:rsidRDefault="008D5058" w:rsidP="0042722B">
      <w:pPr>
        <w:ind w:left="567" w:hanging="567"/>
        <w:jc w:val="both"/>
        <w:rPr>
          <w:sz w:val="24"/>
          <w:szCs w:val="24"/>
        </w:rPr>
      </w:pPr>
      <w:r w:rsidRPr="0089582F">
        <w:rPr>
          <w:rFonts w:eastAsia="source serif 4"/>
          <w:color w:val="000000"/>
          <w:sz w:val="24"/>
          <w:szCs w:val="24"/>
        </w:rPr>
        <w:t xml:space="preserve">Noviatna, H., Zirman, &amp; Safitri, D. (2021). The influence of profitability, leverage, capital intensity ratio and independent commissioners on tax management. </w:t>
      </w:r>
      <w:r w:rsidRPr="0089582F">
        <w:rPr>
          <w:rFonts w:eastAsia="source serif 4"/>
          <w:i/>
          <w:color w:val="000000"/>
          <w:sz w:val="24"/>
          <w:szCs w:val="24"/>
        </w:rPr>
        <w:t>Caltex Riau Polytechnic Journal</w:t>
      </w:r>
      <w:r w:rsidRPr="0089582F">
        <w:rPr>
          <w:rFonts w:eastAsia="source serif 4"/>
          <w:color w:val="000000"/>
          <w:sz w:val="24"/>
          <w:szCs w:val="24"/>
        </w:rPr>
        <w:t>, 14, 302–310.</w:t>
      </w:r>
      <w:bookmarkStart w:id="6" w:name="fnref1_6"/>
      <w:bookmarkEnd w:id="6"/>
      <w:r w:rsidR="0042722B" w:rsidRPr="0089582F">
        <w:rPr>
          <w:sz w:val="24"/>
          <w:szCs w:val="24"/>
        </w:rPr>
        <w:t xml:space="preserve"> </w:t>
      </w:r>
    </w:p>
    <w:p w14:paraId="11766A35" w14:textId="16E5F186" w:rsidR="008D5058" w:rsidRPr="0089582F" w:rsidRDefault="008D5058" w:rsidP="0042722B">
      <w:pPr>
        <w:ind w:left="567" w:hanging="567"/>
        <w:jc w:val="both"/>
        <w:rPr>
          <w:sz w:val="24"/>
          <w:szCs w:val="24"/>
        </w:rPr>
      </w:pPr>
      <w:r w:rsidRPr="0089582F">
        <w:rPr>
          <w:rFonts w:eastAsia="source serif 4"/>
          <w:color w:val="000000"/>
          <w:sz w:val="24"/>
          <w:szCs w:val="24"/>
        </w:rPr>
        <w:t xml:space="preserve">Novita, N., &amp; Janrosl, V. S. E. (2021). Analysis of company size, profitability and leverage on tax avoidance in manufacturing companies listed on the Indonesia Stock Exchange. </w:t>
      </w:r>
      <w:r w:rsidRPr="0089582F">
        <w:rPr>
          <w:rFonts w:eastAsia="source serif 4"/>
          <w:i/>
          <w:color w:val="000000"/>
          <w:sz w:val="24"/>
          <w:szCs w:val="24"/>
        </w:rPr>
        <w:t>Journal of Ecobistek</w:t>
      </w:r>
      <w:r w:rsidRPr="0089582F">
        <w:rPr>
          <w:rFonts w:eastAsia="source serif 4"/>
          <w:color w:val="000000"/>
          <w:sz w:val="24"/>
          <w:szCs w:val="24"/>
        </w:rPr>
        <w:t xml:space="preserve">, 10(4), 187–193. </w:t>
      </w:r>
      <w:hyperlink r:id="rId13">
        <w:r w:rsidRPr="0089582F">
          <w:rPr>
            <w:rFonts w:eastAsia="source sans 3"/>
            <w:sz w:val="24"/>
            <w:szCs w:val="24"/>
            <w:u w:val="single"/>
          </w:rPr>
          <w:t>https://doi.org/10.35134/ekobistek.v10i4.214</w:t>
        </w:r>
      </w:hyperlink>
      <w:bookmarkStart w:id="7" w:name="fnref1_7"/>
      <w:bookmarkEnd w:id="7"/>
    </w:p>
    <w:p w14:paraId="630B76CF" w14:textId="44A592BB" w:rsidR="0089582F" w:rsidRPr="0089582F" w:rsidRDefault="0089582F" w:rsidP="0089582F">
      <w:pPr>
        <w:ind w:left="567" w:hanging="567"/>
        <w:jc w:val="both"/>
        <w:rPr>
          <w:sz w:val="24"/>
          <w:szCs w:val="24"/>
        </w:rPr>
      </w:pPr>
      <w:r w:rsidRPr="0089582F">
        <w:rPr>
          <w:rFonts w:eastAsia="source serif 4"/>
          <w:color w:val="000000"/>
          <w:sz w:val="24"/>
          <w:szCs w:val="24"/>
        </w:rPr>
        <w:t xml:space="preserve">Putri, S. A., Yuliafitri, I., &amp; Padjadjaran University Faculty of Economics. (2024). The influence of profitability, leverage, sales growth and company size on tax avoidance. </w:t>
      </w:r>
      <w:r w:rsidRPr="0089582F">
        <w:rPr>
          <w:rFonts w:eastAsia="source serif 4"/>
          <w:i/>
          <w:color w:val="000000"/>
          <w:sz w:val="24"/>
          <w:szCs w:val="24"/>
        </w:rPr>
        <w:t>Journal of Innovative Research (JUPIN)</w:t>
      </w:r>
      <w:r w:rsidRPr="0089582F">
        <w:rPr>
          <w:rFonts w:eastAsia="source serif 4"/>
          <w:color w:val="000000"/>
          <w:sz w:val="24"/>
          <w:szCs w:val="24"/>
        </w:rPr>
        <w:t xml:space="preserve">, 4(3), 1499–1514. </w:t>
      </w:r>
      <w:hyperlink r:id="rId14">
        <w:r w:rsidRPr="0089582F">
          <w:rPr>
            <w:rFonts w:eastAsia="source sans 3"/>
            <w:sz w:val="24"/>
            <w:szCs w:val="24"/>
            <w:u w:val="single"/>
          </w:rPr>
          <w:t>https://jurnal-id.com/index.php/jupin/article/view/543</w:t>
        </w:r>
      </w:hyperlink>
      <w:bookmarkStart w:id="8" w:name="fnref1_11"/>
      <w:bookmarkEnd w:id="8"/>
    </w:p>
    <w:p w14:paraId="6F4D1293" w14:textId="61F9B5F3" w:rsidR="0089582F" w:rsidRPr="0089582F" w:rsidRDefault="0089582F" w:rsidP="0089582F">
      <w:pPr>
        <w:ind w:left="567" w:hanging="567"/>
        <w:jc w:val="both"/>
        <w:rPr>
          <w:sz w:val="24"/>
          <w:szCs w:val="24"/>
        </w:rPr>
      </w:pPr>
      <w:r w:rsidRPr="0089582F">
        <w:rPr>
          <w:rFonts w:eastAsia="source serif 4"/>
          <w:color w:val="000000"/>
          <w:sz w:val="24"/>
          <w:szCs w:val="24"/>
        </w:rPr>
        <w:t xml:space="preserve">Ramadhani, N., Syafina, L., &amp; Dharma, B. (2024). Explore the impact of return on assets and leverage on capital structure. </w:t>
      </w:r>
      <w:r w:rsidRPr="0089582F">
        <w:rPr>
          <w:rFonts w:eastAsia="source serif 4"/>
          <w:i/>
          <w:color w:val="000000"/>
          <w:sz w:val="24"/>
          <w:szCs w:val="24"/>
        </w:rPr>
        <w:t>Journal of Applied Business and Economic (JABE)</w:t>
      </w:r>
      <w:r w:rsidRPr="0089582F">
        <w:rPr>
          <w:rFonts w:eastAsia="source serif 4"/>
          <w:color w:val="000000"/>
          <w:sz w:val="24"/>
          <w:szCs w:val="24"/>
        </w:rPr>
        <w:t>, 11(1), 15–26.</w:t>
      </w:r>
      <w:bookmarkStart w:id="9" w:name="fnref1_8"/>
      <w:bookmarkEnd w:id="9"/>
      <w:r w:rsidRPr="0089582F">
        <w:rPr>
          <w:sz w:val="24"/>
          <w:szCs w:val="24"/>
        </w:rPr>
        <w:t xml:space="preserve"> </w:t>
      </w:r>
    </w:p>
    <w:p w14:paraId="24B6D560" w14:textId="77777777" w:rsidR="0089582F" w:rsidRPr="0089582F" w:rsidRDefault="0089582F" w:rsidP="0089582F">
      <w:pPr>
        <w:ind w:left="567" w:hanging="567"/>
        <w:jc w:val="both"/>
        <w:rPr>
          <w:sz w:val="24"/>
          <w:szCs w:val="24"/>
        </w:rPr>
      </w:pPr>
      <w:r w:rsidRPr="0089582F">
        <w:rPr>
          <w:rFonts w:eastAsia="source serif 4"/>
          <w:color w:val="000000"/>
          <w:sz w:val="24"/>
          <w:szCs w:val="24"/>
        </w:rPr>
        <w:t xml:space="preserve">Tasikmalaya City Central Statistics Agency. (2025). </w:t>
      </w:r>
      <w:r w:rsidRPr="0089582F">
        <w:rPr>
          <w:rFonts w:eastAsia="source serif 4"/>
          <w:i/>
          <w:color w:val="000000"/>
          <w:sz w:val="24"/>
          <w:szCs w:val="24"/>
        </w:rPr>
        <w:t>Realization of state revenue, 2022–2024</w:t>
      </w:r>
      <w:r w:rsidRPr="0089582F">
        <w:rPr>
          <w:rFonts w:eastAsia="source serif 4"/>
          <w:color w:val="000000"/>
          <w:sz w:val="24"/>
          <w:szCs w:val="24"/>
        </w:rPr>
        <w:t xml:space="preserve">. </w:t>
      </w:r>
      <w:hyperlink r:id="rId15">
        <w:r w:rsidRPr="0089582F">
          <w:rPr>
            <w:rFonts w:eastAsia="source sans 3"/>
            <w:sz w:val="24"/>
            <w:szCs w:val="24"/>
            <w:u w:val="single"/>
          </w:rPr>
          <w:t>https://tasikmalayakota.bps.go.id/id/statistics-table/1/NTc2OSMx/realisasi-pendapatan-negara--2022-2024.html</w:t>
        </w:r>
      </w:hyperlink>
      <w:bookmarkStart w:id="10" w:name="fnref1_14"/>
      <w:bookmarkEnd w:id="10"/>
    </w:p>
    <w:p w14:paraId="153C60C6" w14:textId="35C3C9AF" w:rsidR="0089582F" w:rsidRPr="0089582F" w:rsidRDefault="0089582F" w:rsidP="0089582F">
      <w:pPr>
        <w:ind w:left="567" w:hanging="567"/>
        <w:jc w:val="both"/>
        <w:rPr>
          <w:sz w:val="24"/>
          <w:szCs w:val="24"/>
        </w:rPr>
      </w:pPr>
      <w:r w:rsidRPr="0089582F">
        <w:rPr>
          <w:rFonts w:eastAsia="source serif 4"/>
          <w:color w:val="000000"/>
          <w:sz w:val="24"/>
          <w:szCs w:val="24"/>
        </w:rPr>
        <w:lastRenderedPageBreak/>
        <w:t xml:space="preserve">Trisnawati, E., &amp; Gunawan, J. (2019). Governance disclosures, senior management and their influences on tax avoidance. </w:t>
      </w:r>
      <w:r w:rsidRPr="0089582F">
        <w:rPr>
          <w:rFonts w:eastAsia="source serif 4"/>
          <w:i/>
          <w:color w:val="000000"/>
          <w:sz w:val="24"/>
          <w:szCs w:val="24"/>
        </w:rPr>
        <w:t>International Journal of Innovation, Creativity and Change</w:t>
      </w:r>
      <w:r w:rsidRPr="0089582F">
        <w:rPr>
          <w:rFonts w:eastAsia="source serif 4"/>
          <w:color w:val="000000"/>
          <w:sz w:val="24"/>
          <w:szCs w:val="24"/>
        </w:rPr>
        <w:t>, 9(3), 85–104.</w:t>
      </w:r>
      <w:bookmarkStart w:id="11" w:name="fnref1_15"/>
      <w:bookmarkEnd w:id="11"/>
      <w:r w:rsidRPr="0089582F">
        <w:rPr>
          <w:sz w:val="24"/>
          <w:szCs w:val="24"/>
        </w:rPr>
        <w:t xml:space="preserve"> </w:t>
      </w:r>
    </w:p>
    <w:p w14:paraId="089A47AB" w14:textId="0697E3EA" w:rsidR="008D5058" w:rsidRPr="0089582F" w:rsidRDefault="008D5058" w:rsidP="0042722B">
      <w:pPr>
        <w:ind w:left="567" w:hanging="567"/>
        <w:jc w:val="both"/>
        <w:rPr>
          <w:sz w:val="24"/>
          <w:szCs w:val="24"/>
        </w:rPr>
      </w:pPr>
      <w:r w:rsidRPr="0089582F">
        <w:rPr>
          <w:rFonts w:eastAsia="source serif 4"/>
          <w:color w:val="000000"/>
          <w:sz w:val="24"/>
          <w:szCs w:val="24"/>
        </w:rPr>
        <w:t xml:space="preserve">Wijayanti, R., &amp; Muid, D. (2020). The effect of size, leverage, profitability, inventory intensity, corporate governance, and capital intensity ratio on tax management (Empirical study on manufacturing companies listed on the Indonesia Stock Exchange for the 2016–2018 period). </w:t>
      </w:r>
      <w:r w:rsidRPr="0089582F">
        <w:rPr>
          <w:rFonts w:eastAsia="source serif 4"/>
          <w:i/>
          <w:color w:val="000000"/>
          <w:sz w:val="24"/>
          <w:szCs w:val="24"/>
        </w:rPr>
        <w:t>Diponegoro Journal of Accounting</w:t>
      </w:r>
      <w:r w:rsidRPr="0089582F">
        <w:rPr>
          <w:rFonts w:eastAsia="source serif 4"/>
          <w:color w:val="000000"/>
          <w:sz w:val="24"/>
          <w:szCs w:val="24"/>
        </w:rPr>
        <w:t>, 9(4), 1–12.</w:t>
      </w:r>
      <w:bookmarkStart w:id="12" w:name="fnref1_12"/>
      <w:bookmarkEnd w:id="12"/>
      <w:r w:rsidR="0042722B" w:rsidRPr="0089582F">
        <w:rPr>
          <w:sz w:val="24"/>
          <w:szCs w:val="24"/>
        </w:rPr>
        <w:t xml:space="preserve"> </w:t>
      </w:r>
    </w:p>
    <w:p w14:paraId="6EDFD785" w14:textId="77777777" w:rsidR="008D5058" w:rsidRPr="008D5058" w:rsidRDefault="008D5058" w:rsidP="008545F0">
      <w:pPr>
        <w:pStyle w:val="BodyText"/>
        <w:ind w:left="0"/>
      </w:pPr>
    </w:p>
    <w:sectPr w:rsidR="008D5058" w:rsidRPr="008D5058" w:rsidSect="00641D10">
      <w:headerReference w:type="even" r:id="rId16"/>
      <w:headerReference w:type="default" r:id="rId17"/>
      <w:footerReference w:type="even" r:id="rId18"/>
      <w:footerReference w:type="default" r:id="rId19"/>
      <w:pgSz w:w="11910" w:h="16840" w:code="9"/>
      <w:pgMar w:top="1701" w:right="1701" w:bottom="2268" w:left="2268" w:header="731" w:footer="10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9D985" w14:textId="77777777" w:rsidR="0068061C" w:rsidRDefault="0068061C">
      <w:r>
        <w:separator/>
      </w:r>
    </w:p>
  </w:endnote>
  <w:endnote w:type="continuationSeparator" w:id="0">
    <w:p w14:paraId="1877A54E" w14:textId="77777777" w:rsidR="0068061C" w:rsidRDefault="00680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ource serif 4">
    <w:altName w:val="Times New Roman"/>
    <w:panose1 w:val="00000000000000000000"/>
    <w:charset w:val="00"/>
    <w:family w:val="roman"/>
    <w:notTrueType/>
    <w:pitch w:val="default"/>
  </w:font>
  <w:font w:name="source sans 3">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075872"/>
      <w:docPartObj>
        <w:docPartGallery w:val="Page Numbers (Bottom of Page)"/>
        <w:docPartUnique/>
      </w:docPartObj>
    </w:sdtPr>
    <w:sdtEndPr>
      <w:rPr>
        <w:noProof/>
        <w:sz w:val="24"/>
        <w:szCs w:val="24"/>
      </w:rPr>
    </w:sdtEndPr>
    <w:sdtContent>
      <w:p w14:paraId="1D455AF9" w14:textId="10D7FD3A" w:rsidR="00EF2304" w:rsidRPr="00EF2304" w:rsidRDefault="00EF2304">
        <w:pPr>
          <w:pStyle w:val="Footer"/>
          <w:jc w:val="center"/>
          <w:rPr>
            <w:sz w:val="24"/>
            <w:szCs w:val="24"/>
          </w:rPr>
        </w:pPr>
        <w:r w:rsidRPr="00EF2304">
          <w:rPr>
            <w:sz w:val="24"/>
            <w:szCs w:val="24"/>
          </w:rPr>
          <w:fldChar w:fldCharType="begin"/>
        </w:r>
        <w:r w:rsidRPr="00EF2304">
          <w:rPr>
            <w:sz w:val="24"/>
            <w:szCs w:val="24"/>
          </w:rPr>
          <w:instrText xml:space="preserve"> PAGE   \* MERGEFORMAT </w:instrText>
        </w:r>
        <w:r w:rsidRPr="00EF2304">
          <w:rPr>
            <w:sz w:val="24"/>
            <w:szCs w:val="24"/>
          </w:rPr>
          <w:fldChar w:fldCharType="separate"/>
        </w:r>
        <w:r w:rsidRPr="00EF2304">
          <w:rPr>
            <w:noProof/>
            <w:sz w:val="24"/>
            <w:szCs w:val="24"/>
          </w:rPr>
          <w:t>2</w:t>
        </w:r>
        <w:r w:rsidRPr="00EF2304">
          <w:rPr>
            <w:noProof/>
            <w:sz w:val="24"/>
            <w:szCs w:val="24"/>
          </w:rPr>
          <w:fldChar w:fldCharType="end"/>
        </w:r>
      </w:p>
    </w:sdtContent>
  </w:sdt>
  <w:p w14:paraId="18273E47" w14:textId="77777777" w:rsidR="00EF2304" w:rsidRDefault="00EF23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755006"/>
      <w:docPartObj>
        <w:docPartGallery w:val="Page Numbers (Bottom of Page)"/>
        <w:docPartUnique/>
      </w:docPartObj>
    </w:sdtPr>
    <w:sdtEndPr>
      <w:rPr>
        <w:noProof/>
        <w:sz w:val="24"/>
        <w:szCs w:val="24"/>
      </w:rPr>
    </w:sdtEndPr>
    <w:sdtContent>
      <w:p w14:paraId="2AC2BE02" w14:textId="543D76BD" w:rsidR="00EF2304" w:rsidRPr="00EF2304" w:rsidRDefault="00EF2304">
        <w:pPr>
          <w:pStyle w:val="Footer"/>
          <w:jc w:val="center"/>
          <w:rPr>
            <w:sz w:val="24"/>
            <w:szCs w:val="24"/>
          </w:rPr>
        </w:pPr>
        <w:r w:rsidRPr="00EF2304">
          <w:rPr>
            <w:sz w:val="24"/>
            <w:szCs w:val="24"/>
          </w:rPr>
          <w:fldChar w:fldCharType="begin"/>
        </w:r>
        <w:r w:rsidRPr="00EF2304">
          <w:rPr>
            <w:sz w:val="24"/>
            <w:szCs w:val="24"/>
          </w:rPr>
          <w:instrText xml:space="preserve"> PAGE   \* MERGEFORMAT </w:instrText>
        </w:r>
        <w:r w:rsidRPr="00EF2304">
          <w:rPr>
            <w:sz w:val="24"/>
            <w:szCs w:val="24"/>
          </w:rPr>
          <w:fldChar w:fldCharType="separate"/>
        </w:r>
        <w:r w:rsidRPr="00EF2304">
          <w:rPr>
            <w:noProof/>
            <w:sz w:val="24"/>
            <w:szCs w:val="24"/>
          </w:rPr>
          <w:t>2</w:t>
        </w:r>
        <w:r w:rsidRPr="00EF2304">
          <w:rPr>
            <w:noProof/>
            <w:sz w:val="24"/>
            <w:szCs w:val="24"/>
          </w:rPr>
          <w:fldChar w:fldCharType="end"/>
        </w:r>
      </w:p>
    </w:sdtContent>
  </w:sdt>
  <w:p w14:paraId="59600A7B" w14:textId="77777777" w:rsidR="00C45F06" w:rsidRDefault="00C45F0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1531D" w14:textId="77777777" w:rsidR="0068061C" w:rsidRDefault="0068061C">
      <w:r>
        <w:separator/>
      </w:r>
    </w:p>
  </w:footnote>
  <w:footnote w:type="continuationSeparator" w:id="0">
    <w:p w14:paraId="6BCC9D25" w14:textId="77777777" w:rsidR="0068061C" w:rsidRDefault="00680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0607" w14:textId="45A2D3D0" w:rsidR="00EF2304" w:rsidRDefault="00EF2304" w:rsidP="001506FB">
    <w:pPr>
      <w:spacing w:before="64"/>
      <w:ind w:right="3"/>
      <w:jc w:val="center"/>
      <w:rPr>
        <w:i/>
        <w:sz w:val="20"/>
      </w:rPr>
    </w:pPr>
    <w:r>
      <w:rPr>
        <w:i/>
        <w:sz w:val="20"/>
      </w:rPr>
      <w:t>Journal</w:t>
    </w:r>
    <w:r>
      <w:rPr>
        <w:i/>
        <w:spacing w:val="-1"/>
        <w:sz w:val="20"/>
      </w:rPr>
      <w:t xml:space="preserve"> </w:t>
    </w:r>
    <w:r>
      <w:rPr>
        <w:i/>
        <w:sz w:val="20"/>
      </w:rPr>
      <w:t>of</w:t>
    </w:r>
    <w:r>
      <w:rPr>
        <w:i/>
        <w:spacing w:val="-1"/>
        <w:sz w:val="20"/>
      </w:rPr>
      <w:t xml:space="preserve"> </w:t>
    </w:r>
    <w:r>
      <w:rPr>
        <w:i/>
        <w:sz w:val="20"/>
      </w:rPr>
      <w:t>Applied</w:t>
    </w:r>
    <w:r>
      <w:rPr>
        <w:i/>
        <w:spacing w:val="-4"/>
        <w:sz w:val="20"/>
      </w:rPr>
      <w:t xml:space="preserve"> </w:t>
    </w:r>
    <w:r>
      <w:rPr>
        <w:i/>
        <w:sz w:val="20"/>
      </w:rPr>
      <w:t>Business</w:t>
    </w:r>
    <w:r>
      <w:rPr>
        <w:i/>
        <w:spacing w:val="-3"/>
        <w:sz w:val="20"/>
      </w:rPr>
      <w:t xml:space="preserve"> </w:t>
    </w:r>
    <w:r>
      <w:rPr>
        <w:i/>
        <w:sz w:val="20"/>
      </w:rPr>
      <w:t>and</w:t>
    </w:r>
    <w:r>
      <w:rPr>
        <w:i/>
        <w:spacing w:val="-4"/>
        <w:sz w:val="20"/>
      </w:rPr>
      <w:t xml:space="preserve"> </w:t>
    </w:r>
    <w:r>
      <w:rPr>
        <w:i/>
        <w:sz w:val="20"/>
      </w:rPr>
      <w:t>Economic</w:t>
    </w:r>
    <w:r>
      <w:rPr>
        <w:i/>
        <w:spacing w:val="-4"/>
        <w:sz w:val="20"/>
      </w:rPr>
      <w:t xml:space="preserve"> </w:t>
    </w:r>
    <w:r>
      <w:rPr>
        <w:i/>
        <w:sz w:val="20"/>
      </w:rPr>
      <w:t>(JABE)</w:t>
    </w:r>
  </w:p>
  <w:p w14:paraId="55D41E7F" w14:textId="26755000" w:rsidR="00EF2304" w:rsidRDefault="00EF2304" w:rsidP="00EF2304">
    <w:pPr>
      <w:spacing w:before="64"/>
      <w:ind w:left="616" w:right="175"/>
      <w:jc w:val="center"/>
    </w:pPr>
    <w:r>
      <w:rPr>
        <w:i/>
        <w:sz w:val="20"/>
      </w:rPr>
      <w:t xml:space="preserve"> Vol. 12 No. 1 (September 2025) 1-1</w:t>
    </w:r>
    <w:r w:rsidR="001506FB">
      <w:rPr>
        <w:i/>
        <w:sz w:val="20"/>
      </w:rPr>
      <w:t>1</w:t>
    </w:r>
  </w:p>
  <w:p w14:paraId="08FB5859" w14:textId="77777777" w:rsidR="00EF2304" w:rsidRDefault="00EF2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6851" w14:textId="77777777" w:rsidR="00EF2304" w:rsidRDefault="00EF2304" w:rsidP="00EF2304">
    <w:pPr>
      <w:spacing w:before="64"/>
      <w:ind w:left="616" w:right="175"/>
      <w:jc w:val="center"/>
      <w:rPr>
        <w:i/>
        <w:sz w:val="20"/>
      </w:rPr>
    </w:pPr>
    <w:r>
      <w:rPr>
        <w:i/>
        <w:sz w:val="20"/>
      </w:rPr>
      <w:t>Anton Arisman, Frisca /</w:t>
    </w:r>
    <w:r>
      <w:rPr>
        <w:i/>
        <w:spacing w:val="-1"/>
        <w:sz w:val="20"/>
      </w:rPr>
      <w:t xml:space="preserve"> </w:t>
    </w:r>
    <w:r>
      <w:rPr>
        <w:i/>
        <w:sz w:val="20"/>
      </w:rPr>
      <w:t>Journal</w:t>
    </w:r>
    <w:r>
      <w:rPr>
        <w:i/>
        <w:spacing w:val="-1"/>
        <w:sz w:val="20"/>
      </w:rPr>
      <w:t xml:space="preserve"> </w:t>
    </w:r>
    <w:r>
      <w:rPr>
        <w:i/>
        <w:sz w:val="20"/>
      </w:rPr>
      <w:t>of</w:t>
    </w:r>
    <w:r>
      <w:rPr>
        <w:i/>
        <w:spacing w:val="-1"/>
        <w:sz w:val="20"/>
      </w:rPr>
      <w:t xml:space="preserve"> </w:t>
    </w:r>
    <w:r>
      <w:rPr>
        <w:i/>
        <w:sz w:val="20"/>
      </w:rPr>
      <w:t>Applied</w:t>
    </w:r>
    <w:r>
      <w:rPr>
        <w:i/>
        <w:spacing w:val="-4"/>
        <w:sz w:val="20"/>
      </w:rPr>
      <w:t xml:space="preserve"> </w:t>
    </w:r>
    <w:r>
      <w:rPr>
        <w:i/>
        <w:sz w:val="20"/>
      </w:rPr>
      <w:t>Business</w:t>
    </w:r>
    <w:r>
      <w:rPr>
        <w:i/>
        <w:spacing w:val="-3"/>
        <w:sz w:val="20"/>
      </w:rPr>
      <w:t xml:space="preserve"> </w:t>
    </w:r>
    <w:r>
      <w:rPr>
        <w:i/>
        <w:sz w:val="20"/>
      </w:rPr>
      <w:t>and</w:t>
    </w:r>
    <w:r>
      <w:rPr>
        <w:i/>
        <w:spacing w:val="-4"/>
        <w:sz w:val="20"/>
      </w:rPr>
      <w:t xml:space="preserve"> </w:t>
    </w:r>
    <w:r>
      <w:rPr>
        <w:i/>
        <w:sz w:val="20"/>
      </w:rPr>
      <w:t>Economic</w:t>
    </w:r>
    <w:r>
      <w:rPr>
        <w:i/>
        <w:spacing w:val="-4"/>
        <w:sz w:val="20"/>
      </w:rPr>
      <w:t xml:space="preserve"> </w:t>
    </w:r>
    <w:r>
      <w:rPr>
        <w:i/>
        <w:sz w:val="20"/>
      </w:rPr>
      <w:t>(JABE)</w:t>
    </w:r>
  </w:p>
  <w:p w14:paraId="54C7E0E3" w14:textId="0C8FC8B6" w:rsidR="00EF2304" w:rsidRDefault="00EF2304" w:rsidP="001506FB">
    <w:pPr>
      <w:spacing w:before="64"/>
      <w:ind w:right="3"/>
      <w:jc w:val="center"/>
    </w:pPr>
    <w:r>
      <w:rPr>
        <w:i/>
        <w:sz w:val="20"/>
      </w:rPr>
      <w:t xml:space="preserve"> Vol</w:t>
    </w:r>
    <w:r>
      <w:rPr>
        <w:i/>
        <w:sz w:val="20"/>
      </w:rPr>
      <w:t xml:space="preserve">. 12 </w:t>
    </w:r>
    <w:r>
      <w:rPr>
        <w:i/>
        <w:sz w:val="20"/>
      </w:rPr>
      <w:t>No</w:t>
    </w:r>
    <w:r>
      <w:rPr>
        <w:i/>
        <w:sz w:val="20"/>
      </w:rPr>
      <w:t>. 1</w:t>
    </w:r>
    <w:r>
      <w:rPr>
        <w:i/>
        <w:sz w:val="20"/>
      </w:rPr>
      <w:t xml:space="preserve"> (</w:t>
    </w:r>
    <w:r>
      <w:rPr>
        <w:i/>
        <w:sz w:val="20"/>
      </w:rPr>
      <w:t>September 2025</w:t>
    </w:r>
    <w:r>
      <w:rPr>
        <w:i/>
        <w:sz w:val="20"/>
      </w:rPr>
      <w:t xml:space="preserve">) </w:t>
    </w:r>
    <w:r>
      <w:rPr>
        <w:i/>
        <w:sz w:val="20"/>
      </w:rPr>
      <w:t>1-1</w:t>
    </w:r>
    <w:r w:rsidR="001506FB">
      <w:rPr>
        <w:i/>
        <w:sz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3CC6"/>
    <w:multiLevelType w:val="hybridMultilevel"/>
    <w:tmpl w:val="94E0FEC0"/>
    <w:lvl w:ilvl="0" w:tplc="A6AA56C8">
      <w:start w:val="1"/>
      <w:numFmt w:val="decimal"/>
      <w:lvlText w:val="%1."/>
      <w:lvlJc w:val="left"/>
      <w:pPr>
        <w:ind w:left="2127" w:hanging="567"/>
      </w:pPr>
      <w:rPr>
        <w:rFonts w:ascii="Times New Roman" w:eastAsia="Times New Roman" w:hAnsi="Times New Roman" w:cs="Times New Roman" w:hint="default"/>
        <w:b/>
        <w:bCs/>
        <w:i w:val="0"/>
        <w:iCs w:val="0"/>
        <w:spacing w:val="0"/>
        <w:w w:val="100"/>
        <w:sz w:val="28"/>
        <w:szCs w:val="28"/>
        <w:lang w:val="en-US" w:eastAsia="en-US" w:bidi="ar-SA"/>
      </w:rPr>
    </w:lvl>
    <w:lvl w:ilvl="1" w:tplc="89145632">
      <w:start w:val="1"/>
      <w:numFmt w:val="decimal"/>
      <w:lvlText w:val="%2."/>
      <w:lvlJc w:val="left"/>
      <w:pPr>
        <w:ind w:left="1844" w:hanging="284"/>
      </w:pPr>
      <w:rPr>
        <w:rFonts w:ascii="Times New Roman" w:eastAsia="Times New Roman" w:hAnsi="Times New Roman" w:cs="Times New Roman" w:hint="default"/>
        <w:b w:val="0"/>
        <w:bCs w:val="0"/>
        <w:i w:val="0"/>
        <w:iCs w:val="0"/>
        <w:spacing w:val="0"/>
        <w:w w:val="100"/>
        <w:sz w:val="24"/>
        <w:szCs w:val="24"/>
        <w:lang w:val="en-US" w:eastAsia="en-US" w:bidi="ar-SA"/>
      </w:rPr>
    </w:lvl>
    <w:lvl w:ilvl="2" w:tplc="3A4E3CF8">
      <w:numFmt w:val="bullet"/>
      <w:lvlText w:val="•"/>
      <w:lvlJc w:val="left"/>
      <w:pPr>
        <w:ind w:left="3016" w:hanging="284"/>
      </w:pPr>
      <w:rPr>
        <w:rFonts w:hint="default"/>
        <w:lang w:val="en-US" w:eastAsia="en-US" w:bidi="ar-SA"/>
      </w:rPr>
    </w:lvl>
    <w:lvl w:ilvl="3" w:tplc="55E007EE">
      <w:numFmt w:val="bullet"/>
      <w:lvlText w:val="•"/>
      <w:lvlJc w:val="left"/>
      <w:pPr>
        <w:ind w:left="3915" w:hanging="284"/>
      </w:pPr>
      <w:rPr>
        <w:rFonts w:hint="default"/>
        <w:lang w:val="en-US" w:eastAsia="en-US" w:bidi="ar-SA"/>
      </w:rPr>
    </w:lvl>
    <w:lvl w:ilvl="4" w:tplc="B106E336">
      <w:numFmt w:val="bullet"/>
      <w:lvlText w:val="•"/>
      <w:lvlJc w:val="left"/>
      <w:pPr>
        <w:ind w:left="4814" w:hanging="284"/>
      </w:pPr>
      <w:rPr>
        <w:rFonts w:hint="default"/>
        <w:lang w:val="en-US" w:eastAsia="en-US" w:bidi="ar-SA"/>
      </w:rPr>
    </w:lvl>
    <w:lvl w:ilvl="5" w:tplc="31B20082">
      <w:numFmt w:val="bullet"/>
      <w:lvlText w:val="•"/>
      <w:lvlJc w:val="left"/>
      <w:pPr>
        <w:ind w:left="5712" w:hanging="284"/>
      </w:pPr>
      <w:rPr>
        <w:rFonts w:hint="default"/>
        <w:lang w:val="en-US" w:eastAsia="en-US" w:bidi="ar-SA"/>
      </w:rPr>
    </w:lvl>
    <w:lvl w:ilvl="6" w:tplc="B25ACA5A">
      <w:numFmt w:val="bullet"/>
      <w:lvlText w:val="•"/>
      <w:lvlJc w:val="left"/>
      <w:pPr>
        <w:ind w:left="6611" w:hanging="284"/>
      </w:pPr>
      <w:rPr>
        <w:rFonts w:hint="default"/>
        <w:lang w:val="en-US" w:eastAsia="en-US" w:bidi="ar-SA"/>
      </w:rPr>
    </w:lvl>
    <w:lvl w:ilvl="7" w:tplc="94C0058A">
      <w:numFmt w:val="bullet"/>
      <w:lvlText w:val="•"/>
      <w:lvlJc w:val="left"/>
      <w:pPr>
        <w:ind w:left="7510" w:hanging="284"/>
      </w:pPr>
      <w:rPr>
        <w:rFonts w:hint="default"/>
        <w:lang w:val="en-US" w:eastAsia="en-US" w:bidi="ar-SA"/>
      </w:rPr>
    </w:lvl>
    <w:lvl w:ilvl="8" w:tplc="BA84E5A6">
      <w:numFmt w:val="bullet"/>
      <w:lvlText w:val="•"/>
      <w:lvlJc w:val="left"/>
      <w:pPr>
        <w:ind w:left="8408" w:hanging="284"/>
      </w:pPr>
      <w:rPr>
        <w:rFonts w:hint="default"/>
        <w:lang w:val="en-US" w:eastAsia="en-US" w:bidi="ar-SA"/>
      </w:rPr>
    </w:lvl>
  </w:abstractNum>
  <w:abstractNum w:abstractNumId="1" w15:restartNumberingAfterBreak="0">
    <w:nsid w:val="237E430D"/>
    <w:multiLevelType w:val="hybridMultilevel"/>
    <w:tmpl w:val="FA6A50E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97C7F81"/>
    <w:multiLevelType w:val="hybridMultilevel"/>
    <w:tmpl w:val="862A9FE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2EE69A4"/>
    <w:multiLevelType w:val="hybridMultilevel"/>
    <w:tmpl w:val="F9BAE6F4"/>
    <w:lvl w:ilvl="0" w:tplc="E2BCEC92">
      <w:start w:val="1"/>
      <w:numFmt w:val="decimal"/>
      <w:lvlText w:val="%1."/>
      <w:lvlJc w:val="left"/>
      <w:pPr>
        <w:ind w:left="709" w:hanging="567"/>
      </w:pPr>
      <w:rPr>
        <w:rFonts w:ascii="Times New Roman" w:eastAsia="Times New Roman" w:hAnsi="Times New Roman" w:cs="Times New Roman" w:hint="default"/>
        <w:b w:val="0"/>
        <w:bCs w:val="0"/>
        <w:i w:val="0"/>
        <w:iCs w:val="0"/>
        <w:spacing w:val="0"/>
        <w:w w:val="100"/>
        <w:sz w:val="24"/>
        <w:szCs w:val="24"/>
        <w:lang w:val="en-US" w:eastAsia="en-US" w:bidi="ar-SA"/>
      </w:rPr>
    </w:lvl>
    <w:lvl w:ilvl="1" w:tplc="2970FD2E">
      <w:numFmt w:val="bullet"/>
      <w:lvlText w:val="•"/>
      <w:lvlJc w:val="left"/>
      <w:pPr>
        <w:ind w:left="1508" w:hanging="567"/>
      </w:pPr>
      <w:rPr>
        <w:rFonts w:hint="default"/>
        <w:lang w:val="en-US" w:eastAsia="en-US" w:bidi="ar-SA"/>
      </w:rPr>
    </w:lvl>
    <w:lvl w:ilvl="2" w:tplc="860CE608">
      <w:numFmt w:val="bullet"/>
      <w:lvlText w:val="•"/>
      <w:lvlJc w:val="left"/>
      <w:pPr>
        <w:ind w:left="2317" w:hanging="567"/>
      </w:pPr>
      <w:rPr>
        <w:rFonts w:hint="default"/>
        <w:lang w:val="en-US" w:eastAsia="en-US" w:bidi="ar-SA"/>
      </w:rPr>
    </w:lvl>
    <w:lvl w:ilvl="3" w:tplc="5268B518">
      <w:numFmt w:val="bullet"/>
      <w:lvlText w:val="•"/>
      <w:lvlJc w:val="left"/>
      <w:pPr>
        <w:ind w:left="3126" w:hanging="567"/>
      </w:pPr>
      <w:rPr>
        <w:rFonts w:hint="default"/>
        <w:lang w:val="en-US" w:eastAsia="en-US" w:bidi="ar-SA"/>
      </w:rPr>
    </w:lvl>
    <w:lvl w:ilvl="4" w:tplc="E5826F04">
      <w:numFmt w:val="bullet"/>
      <w:lvlText w:val="•"/>
      <w:lvlJc w:val="left"/>
      <w:pPr>
        <w:ind w:left="3935" w:hanging="567"/>
      </w:pPr>
      <w:rPr>
        <w:rFonts w:hint="default"/>
        <w:lang w:val="en-US" w:eastAsia="en-US" w:bidi="ar-SA"/>
      </w:rPr>
    </w:lvl>
    <w:lvl w:ilvl="5" w:tplc="6440541A">
      <w:numFmt w:val="bullet"/>
      <w:lvlText w:val="•"/>
      <w:lvlJc w:val="left"/>
      <w:pPr>
        <w:ind w:left="4744" w:hanging="567"/>
      </w:pPr>
      <w:rPr>
        <w:rFonts w:hint="default"/>
        <w:lang w:val="en-US" w:eastAsia="en-US" w:bidi="ar-SA"/>
      </w:rPr>
    </w:lvl>
    <w:lvl w:ilvl="6" w:tplc="055034B8">
      <w:numFmt w:val="bullet"/>
      <w:lvlText w:val="•"/>
      <w:lvlJc w:val="left"/>
      <w:pPr>
        <w:ind w:left="5553" w:hanging="567"/>
      </w:pPr>
      <w:rPr>
        <w:rFonts w:hint="default"/>
        <w:lang w:val="en-US" w:eastAsia="en-US" w:bidi="ar-SA"/>
      </w:rPr>
    </w:lvl>
    <w:lvl w:ilvl="7" w:tplc="096E24D2">
      <w:numFmt w:val="bullet"/>
      <w:lvlText w:val="•"/>
      <w:lvlJc w:val="left"/>
      <w:pPr>
        <w:ind w:left="6361" w:hanging="567"/>
      </w:pPr>
      <w:rPr>
        <w:rFonts w:hint="default"/>
        <w:lang w:val="en-US" w:eastAsia="en-US" w:bidi="ar-SA"/>
      </w:rPr>
    </w:lvl>
    <w:lvl w:ilvl="8" w:tplc="EFB6973C">
      <w:numFmt w:val="bullet"/>
      <w:lvlText w:val="•"/>
      <w:lvlJc w:val="left"/>
      <w:pPr>
        <w:ind w:left="7170" w:hanging="567"/>
      </w:pPr>
      <w:rPr>
        <w:rFonts w:hint="default"/>
        <w:lang w:val="en-US" w:eastAsia="en-US" w:bidi="ar-SA"/>
      </w:rPr>
    </w:lvl>
  </w:abstractNum>
  <w:abstractNum w:abstractNumId="4" w15:restartNumberingAfterBreak="0">
    <w:nsid w:val="45D23D35"/>
    <w:multiLevelType w:val="hybridMultilevel"/>
    <w:tmpl w:val="963CE73A"/>
    <w:lvl w:ilvl="0" w:tplc="5E94EE60">
      <w:start w:val="1"/>
      <w:numFmt w:val="upperLetter"/>
      <w:lvlText w:val="%1."/>
      <w:lvlJc w:val="left"/>
      <w:pPr>
        <w:ind w:left="1142" w:hanging="571"/>
      </w:pPr>
      <w:rPr>
        <w:rFonts w:ascii="Times New Roman" w:eastAsia="Times New Roman" w:hAnsi="Times New Roman" w:cs="Times New Roman" w:hint="default"/>
        <w:b/>
        <w:bCs/>
        <w:i w:val="0"/>
        <w:iCs w:val="0"/>
        <w:spacing w:val="-4"/>
        <w:w w:val="100"/>
        <w:sz w:val="24"/>
        <w:szCs w:val="24"/>
        <w:lang w:val="en-US" w:eastAsia="en-US" w:bidi="ar-SA"/>
      </w:rPr>
    </w:lvl>
    <w:lvl w:ilvl="1" w:tplc="9FEE10AC">
      <w:start w:val="1"/>
      <w:numFmt w:val="lowerLetter"/>
      <w:lvlText w:val="%2."/>
      <w:lvlJc w:val="left"/>
      <w:pPr>
        <w:ind w:left="1703" w:hanging="561"/>
      </w:pPr>
      <w:rPr>
        <w:rFonts w:ascii="Times New Roman" w:eastAsia="Times New Roman" w:hAnsi="Times New Roman" w:cs="Times New Roman" w:hint="default"/>
        <w:b w:val="0"/>
        <w:bCs w:val="0"/>
        <w:i w:val="0"/>
        <w:iCs w:val="0"/>
        <w:color w:val="FF0000"/>
        <w:spacing w:val="0"/>
        <w:w w:val="100"/>
        <w:sz w:val="24"/>
        <w:szCs w:val="24"/>
        <w:lang w:val="en-US" w:eastAsia="en-US" w:bidi="ar-SA"/>
      </w:rPr>
    </w:lvl>
    <w:lvl w:ilvl="2" w:tplc="FFBC88B4">
      <w:numFmt w:val="bullet"/>
      <w:lvlText w:val="•"/>
      <w:lvlJc w:val="left"/>
      <w:pPr>
        <w:ind w:left="2472" w:hanging="561"/>
      </w:pPr>
      <w:rPr>
        <w:rFonts w:hint="default"/>
        <w:lang w:val="en-US" w:eastAsia="en-US" w:bidi="ar-SA"/>
      </w:rPr>
    </w:lvl>
    <w:lvl w:ilvl="3" w:tplc="CCA2DB42">
      <w:numFmt w:val="bullet"/>
      <w:lvlText w:val="•"/>
      <w:lvlJc w:val="left"/>
      <w:pPr>
        <w:ind w:left="3244" w:hanging="561"/>
      </w:pPr>
      <w:rPr>
        <w:rFonts w:hint="default"/>
        <w:lang w:val="en-US" w:eastAsia="en-US" w:bidi="ar-SA"/>
      </w:rPr>
    </w:lvl>
    <w:lvl w:ilvl="4" w:tplc="27BE0966">
      <w:numFmt w:val="bullet"/>
      <w:lvlText w:val="•"/>
      <w:lvlJc w:val="left"/>
      <w:pPr>
        <w:ind w:left="4017" w:hanging="561"/>
      </w:pPr>
      <w:rPr>
        <w:rFonts w:hint="default"/>
        <w:lang w:val="en-US" w:eastAsia="en-US" w:bidi="ar-SA"/>
      </w:rPr>
    </w:lvl>
    <w:lvl w:ilvl="5" w:tplc="E98EAAC4">
      <w:numFmt w:val="bullet"/>
      <w:lvlText w:val="•"/>
      <w:lvlJc w:val="left"/>
      <w:pPr>
        <w:ind w:left="4789" w:hanging="561"/>
      </w:pPr>
      <w:rPr>
        <w:rFonts w:hint="default"/>
        <w:lang w:val="en-US" w:eastAsia="en-US" w:bidi="ar-SA"/>
      </w:rPr>
    </w:lvl>
    <w:lvl w:ilvl="6" w:tplc="97844E98">
      <w:numFmt w:val="bullet"/>
      <w:lvlText w:val="•"/>
      <w:lvlJc w:val="left"/>
      <w:pPr>
        <w:ind w:left="5561" w:hanging="561"/>
      </w:pPr>
      <w:rPr>
        <w:rFonts w:hint="default"/>
        <w:lang w:val="en-US" w:eastAsia="en-US" w:bidi="ar-SA"/>
      </w:rPr>
    </w:lvl>
    <w:lvl w:ilvl="7" w:tplc="B43A8182">
      <w:numFmt w:val="bullet"/>
      <w:lvlText w:val="•"/>
      <w:lvlJc w:val="left"/>
      <w:pPr>
        <w:ind w:left="6334" w:hanging="561"/>
      </w:pPr>
      <w:rPr>
        <w:rFonts w:hint="default"/>
        <w:lang w:val="en-US" w:eastAsia="en-US" w:bidi="ar-SA"/>
      </w:rPr>
    </w:lvl>
    <w:lvl w:ilvl="8" w:tplc="E6222680">
      <w:numFmt w:val="bullet"/>
      <w:lvlText w:val="•"/>
      <w:lvlJc w:val="left"/>
      <w:pPr>
        <w:ind w:left="7106" w:hanging="561"/>
      </w:pPr>
      <w:rPr>
        <w:rFonts w:hint="default"/>
        <w:lang w:val="en-US" w:eastAsia="en-US" w:bidi="ar-SA"/>
      </w:rPr>
    </w:lvl>
  </w:abstractNum>
  <w:abstractNum w:abstractNumId="5" w15:restartNumberingAfterBreak="0">
    <w:nsid w:val="67C956B8"/>
    <w:multiLevelType w:val="hybridMultilevel"/>
    <w:tmpl w:val="C7B4FE5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912014E"/>
    <w:multiLevelType w:val="hybridMultilevel"/>
    <w:tmpl w:val="8B34B53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83765706">
    <w:abstractNumId w:val="4"/>
  </w:num>
  <w:num w:numId="2" w16cid:durableId="793400163">
    <w:abstractNumId w:val="3"/>
  </w:num>
  <w:num w:numId="3" w16cid:durableId="1897548912">
    <w:abstractNumId w:val="0"/>
  </w:num>
  <w:num w:numId="4" w16cid:durableId="663237704">
    <w:abstractNumId w:val="5"/>
  </w:num>
  <w:num w:numId="5" w16cid:durableId="1660890145">
    <w:abstractNumId w:val="2"/>
  </w:num>
  <w:num w:numId="6" w16cid:durableId="489902519">
    <w:abstractNumId w:val="1"/>
  </w:num>
  <w:num w:numId="7" w16cid:durableId="143838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FD"/>
    <w:rsid w:val="000274F6"/>
    <w:rsid w:val="00043C95"/>
    <w:rsid w:val="000A741E"/>
    <w:rsid w:val="000E07FD"/>
    <w:rsid w:val="00146FC5"/>
    <w:rsid w:val="001506FB"/>
    <w:rsid w:val="001A3937"/>
    <w:rsid w:val="0023180E"/>
    <w:rsid w:val="00232B67"/>
    <w:rsid w:val="0042722B"/>
    <w:rsid w:val="00463606"/>
    <w:rsid w:val="00466E33"/>
    <w:rsid w:val="00471C34"/>
    <w:rsid w:val="004916BF"/>
    <w:rsid w:val="004E1BD7"/>
    <w:rsid w:val="00641D10"/>
    <w:rsid w:val="0068061C"/>
    <w:rsid w:val="007079FE"/>
    <w:rsid w:val="007F4977"/>
    <w:rsid w:val="008545F0"/>
    <w:rsid w:val="0089582F"/>
    <w:rsid w:val="008C6CE8"/>
    <w:rsid w:val="008D5058"/>
    <w:rsid w:val="00935205"/>
    <w:rsid w:val="00950DAA"/>
    <w:rsid w:val="009B665F"/>
    <w:rsid w:val="009D112D"/>
    <w:rsid w:val="00A93A57"/>
    <w:rsid w:val="00AA2515"/>
    <w:rsid w:val="00AF4378"/>
    <w:rsid w:val="00B91F37"/>
    <w:rsid w:val="00BB3729"/>
    <w:rsid w:val="00C45F06"/>
    <w:rsid w:val="00D017A2"/>
    <w:rsid w:val="00D579C7"/>
    <w:rsid w:val="00E42E25"/>
    <w:rsid w:val="00EA6166"/>
    <w:rsid w:val="00EF23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AA79E"/>
  <w15:docId w15:val="{C5979BA8-883C-43AC-BAEF-A5ED3AECB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40" w:hanging="569"/>
      <w:jc w:val="both"/>
      <w:outlineLvl w:val="0"/>
    </w:pPr>
    <w:rPr>
      <w:b/>
      <w:bCs/>
      <w:sz w:val="24"/>
      <w:szCs w:val="24"/>
    </w:rPr>
  </w:style>
  <w:style w:type="paragraph" w:styleId="Heading2">
    <w:name w:val="heading 2"/>
    <w:basedOn w:val="Normal"/>
    <w:next w:val="Normal"/>
    <w:link w:val="Heading2Char"/>
    <w:uiPriority w:val="9"/>
    <w:semiHidden/>
    <w:unhideWhenUsed/>
    <w:qFormat/>
    <w:rsid w:val="000274F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1"/>
      <w:jc w:val="both"/>
    </w:pPr>
    <w:rPr>
      <w:sz w:val="24"/>
      <w:szCs w:val="24"/>
    </w:rPr>
  </w:style>
  <w:style w:type="paragraph" w:styleId="ListParagraph">
    <w:name w:val="List Paragraph"/>
    <w:basedOn w:val="Normal"/>
    <w:uiPriority w:val="1"/>
    <w:qFormat/>
    <w:pPr>
      <w:ind w:left="1140" w:hanging="569"/>
      <w:jc w:val="both"/>
    </w:pPr>
  </w:style>
  <w:style w:type="paragraph" w:customStyle="1" w:styleId="TableParagraph">
    <w:name w:val="Table Paragraph"/>
    <w:basedOn w:val="Normal"/>
    <w:uiPriority w:val="1"/>
    <w:qFormat/>
    <w:pPr>
      <w:spacing w:line="207" w:lineRule="exact"/>
      <w:jc w:val="center"/>
    </w:pPr>
  </w:style>
  <w:style w:type="paragraph" w:customStyle="1" w:styleId="JAK11JUDUL">
    <w:name w:val="JAK_1.1 JUDUL"/>
    <w:basedOn w:val="Normal"/>
    <w:next w:val="Header"/>
    <w:qFormat/>
    <w:rsid w:val="004E1BD7"/>
    <w:pPr>
      <w:widowControl/>
      <w:autoSpaceDE/>
      <w:autoSpaceDN/>
      <w:jc w:val="center"/>
    </w:pPr>
    <w:rPr>
      <w:rFonts w:eastAsiaTheme="minorHAnsi" w:cstheme="minorBidi"/>
      <w:b/>
      <w:bCs/>
      <w:smallCaps/>
      <w:sz w:val="32"/>
      <w:szCs w:val="24"/>
      <w:lang w:val="en-GB"/>
    </w:rPr>
  </w:style>
  <w:style w:type="paragraph" w:styleId="Header">
    <w:name w:val="header"/>
    <w:basedOn w:val="Normal"/>
    <w:link w:val="HeaderChar"/>
    <w:uiPriority w:val="99"/>
    <w:unhideWhenUsed/>
    <w:rsid w:val="004E1BD7"/>
    <w:pPr>
      <w:tabs>
        <w:tab w:val="center" w:pos="4680"/>
        <w:tab w:val="right" w:pos="9360"/>
      </w:tabs>
    </w:pPr>
  </w:style>
  <w:style w:type="character" w:customStyle="1" w:styleId="HeaderChar">
    <w:name w:val="Header Char"/>
    <w:basedOn w:val="DefaultParagraphFont"/>
    <w:link w:val="Header"/>
    <w:uiPriority w:val="99"/>
    <w:rsid w:val="004E1BD7"/>
    <w:rPr>
      <w:rFonts w:ascii="Times New Roman" w:eastAsia="Times New Roman" w:hAnsi="Times New Roman" w:cs="Times New Roman"/>
    </w:rPr>
  </w:style>
  <w:style w:type="paragraph" w:customStyle="1" w:styleId="JAK15BABSTRACTBODY">
    <w:name w:val="JAK_1.5B ABSTRACT BODY"/>
    <w:basedOn w:val="Normal"/>
    <w:qFormat/>
    <w:rsid w:val="004E1BD7"/>
    <w:pPr>
      <w:widowControl/>
      <w:autoSpaceDE/>
      <w:autoSpaceDN/>
      <w:ind w:firstLine="426"/>
      <w:contextualSpacing/>
      <w:jc w:val="both"/>
    </w:pPr>
    <w:rPr>
      <w:rFonts w:eastAsiaTheme="minorHAnsi" w:cstheme="minorBidi"/>
      <w:i/>
      <w:lang w:val="en-GB"/>
    </w:rPr>
  </w:style>
  <w:style w:type="character" w:customStyle="1" w:styleId="Heading2Char">
    <w:name w:val="Heading 2 Char"/>
    <w:basedOn w:val="DefaultParagraphFont"/>
    <w:link w:val="Heading2"/>
    <w:uiPriority w:val="9"/>
    <w:semiHidden/>
    <w:rsid w:val="000274F6"/>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C45F06"/>
    <w:rPr>
      <w:color w:val="0000FF" w:themeColor="hyperlink"/>
      <w:u w:val="single"/>
    </w:rPr>
  </w:style>
  <w:style w:type="paragraph" w:styleId="Footer">
    <w:name w:val="footer"/>
    <w:basedOn w:val="Normal"/>
    <w:link w:val="FooterChar"/>
    <w:uiPriority w:val="99"/>
    <w:unhideWhenUsed/>
    <w:rsid w:val="00EF2304"/>
    <w:pPr>
      <w:tabs>
        <w:tab w:val="center" w:pos="4513"/>
        <w:tab w:val="right" w:pos="9026"/>
      </w:tabs>
    </w:pPr>
  </w:style>
  <w:style w:type="character" w:customStyle="1" w:styleId="FooterChar">
    <w:name w:val="Footer Char"/>
    <w:basedOn w:val="DefaultParagraphFont"/>
    <w:link w:val="Footer"/>
    <w:uiPriority w:val="99"/>
    <w:rsid w:val="00EF2304"/>
    <w:rPr>
      <w:rFonts w:ascii="Times New Roman" w:eastAsia="Times New Roman" w:hAnsi="Times New Roman" w:cs="Times New Roman"/>
    </w:rPr>
  </w:style>
  <w:style w:type="character" w:styleId="PlaceholderText">
    <w:name w:val="Placeholder Text"/>
    <w:basedOn w:val="DefaultParagraphFont"/>
    <w:uiPriority w:val="99"/>
    <w:semiHidden/>
    <w:rsid w:val="009D112D"/>
    <w:rPr>
      <w:color w:val="666666"/>
    </w:rPr>
  </w:style>
  <w:style w:type="table" w:styleId="TableGrid">
    <w:name w:val="Table Grid"/>
    <w:basedOn w:val="TableNormal"/>
    <w:uiPriority w:val="39"/>
    <w:rsid w:val="009D11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5134/ekobistek.v10i4.21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61994/equivalent.v2i2s.707"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0742/equilibrium.v14i2.469" TargetMode="External"/><Relationship Id="rId5" Type="http://schemas.openxmlformats.org/officeDocument/2006/relationships/webSettings" Target="webSettings.xml"/><Relationship Id="rId15" Type="http://schemas.openxmlformats.org/officeDocument/2006/relationships/hyperlink" Target="https://tasikmalayakota.bps.go.id/id/statistics-table/1/NTc2OSMx/realisasi-pendapatan-negara--2022-2024.html" TargetMode="External"/><Relationship Id="rId10" Type="http://schemas.openxmlformats.org/officeDocument/2006/relationships/hyperlink" Target="https://doi.org/10.20476/jbb.v31i3.156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5281/zenodo.11112250" TargetMode="External"/><Relationship Id="rId14" Type="http://schemas.openxmlformats.org/officeDocument/2006/relationships/hyperlink" Target="https://jurnal-id.com/index.php/jupin/article/view/5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7B7AA-B83A-4B1D-AA97-5B9EBC744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11</Pages>
  <Words>3621</Words>
  <Characters>20644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Kiff, Christine</dc:creator>
  <cp:lastModifiedBy>Endy Tampu</cp:lastModifiedBy>
  <cp:revision>8</cp:revision>
  <dcterms:created xsi:type="dcterms:W3CDTF">2026-09-12T13:40:00Z</dcterms:created>
  <dcterms:modified xsi:type="dcterms:W3CDTF">2026-09-13T14:11:00Z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2019</vt:lpwstr>
  </property>
  <property fmtid="{D5CDD505-2E9C-101B-9397-08002B2CF9AE}" pid="4" name="LastSaved">
    <vt:filetime>2026-07-12T00:00:00Z</vt:filetime>
  </property>
  <property fmtid="{D5CDD505-2E9C-101B-9397-08002B2CF9AE}" pid="5" name="Producer">
    <vt:lpwstr>3-Heights(TM) PDF Security Shell 4.8.25.2 (http://www.pdf-tools.com)</vt:lpwstr>
  </property>
</Properties>
</file>